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396FB64" w:rsidR="00F110CD" w:rsidRPr="003B7985" w:rsidRDefault="00F110CD">
      <w:pPr>
        <w:pStyle w:val="Header"/>
        <w:tabs>
          <w:tab w:val="right" w:pos="9639"/>
        </w:tabs>
        <w:rPr>
          <w:noProof w:val="0"/>
          <w:sz w:val="24"/>
          <w:szCs w:val="24"/>
          <w:lang w:val="de-DE"/>
        </w:rPr>
      </w:pPr>
      <w:r w:rsidRPr="003B7985">
        <w:rPr>
          <w:noProof w:val="0"/>
          <w:sz w:val="24"/>
          <w:szCs w:val="24"/>
          <w:lang w:val="de-DE"/>
        </w:rPr>
        <w:t>3GPP TSG RA</w:t>
      </w:r>
      <w:r w:rsidR="00BA1872" w:rsidRPr="003B7985">
        <w:rPr>
          <w:noProof w:val="0"/>
          <w:sz w:val="24"/>
          <w:szCs w:val="24"/>
          <w:lang w:val="de-DE"/>
        </w:rPr>
        <w:t xml:space="preserve">N WG1 </w:t>
      </w:r>
      <w:r w:rsidR="00B65452" w:rsidRPr="003B7985">
        <w:rPr>
          <w:noProof w:val="0"/>
          <w:sz w:val="24"/>
          <w:szCs w:val="24"/>
          <w:lang w:val="de-DE"/>
        </w:rPr>
        <w:t>#</w:t>
      </w:r>
      <w:r w:rsidR="00D05105" w:rsidRPr="003B7985">
        <w:rPr>
          <w:noProof w:val="0"/>
          <w:sz w:val="24"/>
          <w:szCs w:val="24"/>
          <w:lang w:val="de-DE"/>
        </w:rPr>
        <w:t>9</w:t>
      </w:r>
      <w:r w:rsidR="008E03C2">
        <w:rPr>
          <w:noProof w:val="0"/>
          <w:sz w:val="24"/>
          <w:szCs w:val="24"/>
          <w:lang w:val="de-DE"/>
        </w:rPr>
        <w:t>9</w:t>
      </w:r>
      <w:r w:rsidR="001348FE" w:rsidRPr="003B7985">
        <w:rPr>
          <w:bCs/>
          <w:noProof w:val="0"/>
          <w:sz w:val="24"/>
          <w:szCs w:val="24"/>
          <w:lang w:val="de-DE"/>
        </w:rPr>
        <w:tab/>
      </w:r>
      <w:r w:rsidR="00BA1872" w:rsidRPr="003B7985">
        <w:rPr>
          <w:noProof w:val="0"/>
          <w:sz w:val="24"/>
          <w:szCs w:val="24"/>
          <w:lang w:val="de-DE"/>
        </w:rPr>
        <w:t>R1-</w:t>
      </w:r>
      <w:r w:rsidR="00461EB5" w:rsidRPr="003B7985">
        <w:rPr>
          <w:lang w:val="de-DE"/>
        </w:rPr>
        <w:t xml:space="preserve"> </w:t>
      </w:r>
      <w:r w:rsidR="007224D0" w:rsidRPr="003B7985">
        <w:rPr>
          <w:noProof w:val="0"/>
          <w:sz w:val="24"/>
          <w:szCs w:val="24"/>
          <w:lang w:val="de-DE"/>
        </w:rPr>
        <w:t>19</w:t>
      </w:r>
      <w:r w:rsidR="00072731" w:rsidRPr="000C405C">
        <w:rPr>
          <w:noProof w:val="0"/>
          <w:sz w:val="24"/>
          <w:szCs w:val="24"/>
          <w:lang w:val="de-DE"/>
        </w:rPr>
        <w:t>1</w:t>
      </w:r>
      <w:r w:rsidR="00AA3355">
        <w:rPr>
          <w:noProof w:val="0"/>
          <w:sz w:val="24"/>
          <w:szCs w:val="24"/>
          <w:lang w:val="de-DE"/>
        </w:rPr>
        <w:t>2292</w:t>
      </w:r>
    </w:p>
    <w:p w14:paraId="30E02940" w14:textId="0241AC38" w:rsidR="00CA26CE" w:rsidRDefault="008E03C2" w:rsidP="00CA26CE">
      <w:pPr>
        <w:pStyle w:val="Header"/>
        <w:rPr>
          <w:bCs/>
          <w:noProof w:val="0"/>
          <w:sz w:val="24"/>
          <w:szCs w:val="24"/>
        </w:rPr>
      </w:pPr>
      <w:r>
        <w:rPr>
          <w:bCs/>
          <w:noProof w:val="0"/>
          <w:sz w:val="24"/>
          <w:szCs w:val="24"/>
        </w:rPr>
        <w:t>Reno, NV</w:t>
      </w:r>
      <w:r w:rsidR="00B65452">
        <w:rPr>
          <w:bCs/>
          <w:noProof w:val="0"/>
          <w:sz w:val="24"/>
          <w:szCs w:val="24"/>
        </w:rPr>
        <w:t xml:space="preserve">, </w:t>
      </w:r>
      <w:r>
        <w:rPr>
          <w:bCs/>
          <w:noProof w:val="0"/>
          <w:sz w:val="24"/>
          <w:szCs w:val="24"/>
        </w:rPr>
        <w:t>18</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22</w:t>
      </w:r>
      <w:r>
        <w:rPr>
          <w:bCs/>
          <w:noProof w:val="0"/>
          <w:sz w:val="24"/>
          <w:szCs w:val="24"/>
          <w:vertAlign w:val="superscript"/>
        </w:rPr>
        <w:t>nd</w:t>
      </w:r>
      <w:r w:rsidR="00C86B1D">
        <w:rPr>
          <w:bCs/>
          <w:noProof w:val="0"/>
          <w:sz w:val="24"/>
          <w:szCs w:val="24"/>
        </w:rPr>
        <w:t xml:space="preserve"> </w:t>
      </w:r>
      <w:proofErr w:type="gramStart"/>
      <w:r>
        <w:rPr>
          <w:bCs/>
          <w:noProof w:val="0"/>
          <w:sz w:val="24"/>
          <w:szCs w:val="24"/>
        </w:rPr>
        <w:t>November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48B35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10.1</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81279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AD372F" w:rsidRPr="003B3752">
        <w:rPr>
          <w:rFonts w:ascii="Arial" w:hAnsi="Arial" w:cs="Arial"/>
          <w:b/>
          <w:bCs/>
          <w:sz w:val="24"/>
          <w:szCs w:val="24"/>
        </w:rPr>
        <w:t>DL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0" w:name="_Hlk510705081"/>
      <w:r>
        <w:t>As part of the WID [</w:t>
      </w:r>
      <w:r w:rsidRPr="00B71881">
        <w:t>1</w:t>
      </w:r>
      <w:r>
        <w:t>], RAN1 has the following objective related to reference signals for NR positionin</w:t>
      </w:r>
      <w:bookmarkStart w:id="1" w:name="_GoBack"/>
      <w:bookmarkEnd w:id="1"/>
      <w:r>
        <w:t>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017A2A">
      <w:pPr>
        <w:pStyle w:val="3GPPAgreements"/>
        <w:numPr>
          <w:ilvl w:val="1"/>
          <w:numId w:val="3"/>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017A2A">
      <w:pPr>
        <w:pStyle w:val="3GPPAgreements"/>
        <w:numPr>
          <w:ilvl w:val="1"/>
          <w:numId w:val="3"/>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017A2A">
      <w:pPr>
        <w:pStyle w:val="3GPPAgreements"/>
        <w:numPr>
          <w:ilvl w:val="1"/>
          <w:numId w:val="3"/>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017A2A">
      <w:pPr>
        <w:pStyle w:val="3GPPAgreements"/>
        <w:numPr>
          <w:ilvl w:val="1"/>
          <w:numId w:val="3"/>
        </w:numPr>
        <w:rPr>
          <w:sz w:val="20"/>
        </w:rPr>
      </w:pPr>
      <w:r w:rsidRPr="00CB2B19">
        <w:rPr>
          <w:sz w:val="20"/>
        </w:rPr>
        <w:t>Define UL SRS with possible enhancements for positioning which is applicable at least for RTT, UL-TDOA, UL-AoA</w:t>
      </w:r>
    </w:p>
    <w:p w14:paraId="2676BFD9" w14:textId="356B38B9" w:rsidR="00AD372F" w:rsidRDefault="00AD372F" w:rsidP="00A64A6E">
      <w:r>
        <w:t>This contribution presents Nokia’s view on the</w:t>
      </w:r>
      <w:r w:rsidR="00D05105">
        <w:t xml:space="preserve"> downlink</w:t>
      </w:r>
      <w:r>
        <w:t xml:space="preserve"> reference signal design for NR positioning. </w:t>
      </w:r>
      <w:r w:rsidR="00D05105">
        <w:t>For Nokia’s view on the uplink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137ABD3A" w:rsidR="00305297" w:rsidRDefault="52562533" w:rsidP="00A23DCA">
      <w:pPr>
        <w:pStyle w:val="Heading1"/>
      </w:pPr>
      <w:r>
        <w:t>Discussion</w:t>
      </w:r>
    </w:p>
    <w:bookmarkEnd w:id="0"/>
    <w:p w14:paraId="625F4246" w14:textId="24E5532F" w:rsidR="000018AA" w:rsidRDefault="000018AA" w:rsidP="00772662">
      <w:pPr>
        <w:pStyle w:val="Heading2"/>
        <w:ind w:left="567" w:hanging="567"/>
        <w:rPr>
          <w:lang w:eastAsia="de-DE"/>
        </w:rPr>
      </w:pPr>
      <w:r>
        <w:rPr>
          <w:lang w:eastAsia="de-DE"/>
        </w:rPr>
        <w:t>DL PRS Parameters</w:t>
      </w:r>
    </w:p>
    <w:p w14:paraId="494F3868" w14:textId="77777777" w:rsidR="000018AA" w:rsidRDefault="000018AA" w:rsidP="000018AA">
      <w:pPr>
        <w:rPr>
          <w:lang w:eastAsia="de-DE"/>
        </w:rPr>
      </w:pPr>
      <w:r>
        <w:rPr>
          <w:lang w:eastAsia="de-DE"/>
        </w:rPr>
        <w:t>Good progress on the configuration level (i.e., positioning frequency layer, resource set, resource) of different parameters was reached during RAN1#98-bis. Some points remain open which we discuss in this section.</w:t>
      </w:r>
    </w:p>
    <w:p w14:paraId="0D2C11AE" w14:textId="77777777" w:rsidR="000018AA" w:rsidRDefault="000018AA" w:rsidP="000018AA">
      <w:pPr>
        <w:rPr>
          <w:lang w:eastAsia="de-DE"/>
        </w:rPr>
      </w:pPr>
      <w:r>
        <w:rPr>
          <w:lang w:eastAsia="de-DE"/>
        </w:rPr>
        <w:t xml:space="preserve">Nokia’s view of the comb size is that a collection of TRPs will send DL PRS during the same symbols with different comb offset and </w:t>
      </w:r>
      <w:proofErr w:type="spellStart"/>
      <w:r>
        <w:rPr>
          <w:lang w:eastAsia="de-DE"/>
        </w:rPr>
        <w:t>th</w:t>
      </w:r>
      <w:proofErr w:type="spellEnd"/>
      <w:r>
        <w:rPr>
          <w:lang w:eastAsia="de-DE"/>
        </w:rPr>
        <w:t xml:space="preserve"> same comb size in order to orthogonalize their respective signals. </w:t>
      </w:r>
      <w:proofErr w:type="gramStart"/>
      <w:r>
        <w:rPr>
          <w:lang w:eastAsia="de-DE"/>
        </w:rPr>
        <w:t>Therefore</w:t>
      </w:r>
      <w:proofErr w:type="gramEnd"/>
      <w:r>
        <w:rPr>
          <w:lang w:eastAsia="de-DE"/>
        </w:rPr>
        <w:t xml:space="preserve"> it makes sense that when the UE is configured with a Positioning Frequency Layer that all the TRPs use the same comb size. </w:t>
      </w:r>
    </w:p>
    <w:p w14:paraId="0CB4FFB4" w14:textId="414FDB0D" w:rsidR="000018AA" w:rsidRDefault="000018AA" w:rsidP="000018AA">
      <w:pPr>
        <w:rPr>
          <w:lang w:eastAsia="de-DE"/>
        </w:rPr>
      </w:pPr>
      <w:r w:rsidRPr="000018AA">
        <w:rPr>
          <w:b/>
          <w:lang w:eastAsia="de-DE"/>
        </w:rPr>
        <w:t xml:space="preserve">Proposal </w:t>
      </w:r>
      <w:r w:rsidR="00AA3355">
        <w:rPr>
          <w:b/>
          <w:lang w:eastAsia="de-DE"/>
        </w:rPr>
        <w:t>1</w:t>
      </w:r>
      <w:r w:rsidRPr="000018AA">
        <w:rPr>
          <w:b/>
          <w:lang w:eastAsia="de-DE"/>
        </w:rPr>
        <w:t>:</w:t>
      </w:r>
      <w:r>
        <w:rPr>
          <w:lang w:eastAsia="de-DE"/>
        </w:rPr>
        <w:t xml:space="preserve"> All DL PRS resource sets belonging to the same Positioning Frequency Layer have the same value of comb size.    </w:t>
      </w:r>
    </w:p>
    <w:p w14:paraId="1AD21137" w14:textId="2155B75A" w:rsidR="00E4141B" w:rsidRDefault="00E4141B" w:rsidP="000018AA">
      <w:pPr>
        <w:rPr>
          <w:lang w:eastAsia="de-DE"/>
        </w:rPr>
      </w:pPr>
      <w:r>
        <w:rPr>
          <w:lang w:eastAsia="de-DE"/>
        </w:rPr>
        <w:t>During the SI phase we had the following agreement which was captured in TR 38.855</w:t>
      </w:r>
      <w:r w:rsidR="00625DD1">
        <w:rPr>
          <w:lang w:eastAsia="de-DE"/>
        </w:rPr>
        <w:t xml:space="preserve">: </w:t>
      </w:r>
    </w:p>
    <w:p w14:paraId="3DDE309F" w14:textId="76D395DA" w:rsidR="00625DD1" w:rsidRDefault="00625DD1" w:rsidP="00017A2A">
      <w:pPr>
        <w:pStyle w:val="ListParagraph"/>
        <w:numPr>
          <w:ilvl w:val="0"/>
          <w:numId w:val="5"/>
        </w:numPr>
        <w:rPr>
          <w:sz w:val="20"/>
          <w:szCs w:val="20"/>
          <w:lang w:val="en-GB" w:eastAsia="de-DE"/>
        </w:rPr>
      </w:pPr>
      <w:r w:rsidRPr="00625DD1">
        <w:rPr>
          <w:sz w:val="20"/>
          <w:szCs w:val="20"/>
          <w:lang w:val="en-GB" w:eastAsia="de-DE"/>
        </w:rPr>
        <w:t xml:space="preserve">Dedicated NR DL PRS resources - time-frequency grid at resource block level </w:t>
      </w:r>
    </w:p>
    <w:p w14:paraId="2E6031F5" w14:textId="0CE7B8EC" w:rsidR="00625DD1" w:rsidRDefault="00625DD1" w:rsidP="000018AA">
      <w:pPr>
        <w:rPr>
          <w:lang w:eastAsia="de-DE"/>
        </w:rPr>
      </w:pPr>
    </w:p>
    <w:p w14:paraId="7C2890B5" w14:textId="69E85FDC" w:rsidR="00625DD1" w:rsidRPr="00625DD1" w:rsidRDefault="00625DD1" w:rsidP="00625DD1">
      <w:pPr>
        <w:rPr>
          <w:lang w:eastAsia="de-DE"/>
        </w:rPr>
      </w:pPr>
      <w:r>
        <w:rPr>
          <w:lang w:eastAsia="de-DE"/>
        </w:rPr>
        <w:t>From RAN1#98-bis a</w:t>
      </w:r>
      <w:r w:rsidR="004B322A">
        <w:rPr>
          <w:lang w:eastAsia="de-DE"/>
        </w:rPr>
        <w:t>n</w:t>
      </w:r>
      <w:r>
        <w:rPr>
          <w:lang w:eastAsia="de-DE"/>
        </w:rPr>
        <w:t xml:space="preserve"> agreement was reached on the BW granularity of DL PRS which states:</w:t>
      </w:r>
    </w:p>
    <w:tbl>
      <w:tblPr>
        <w:tblStyle w:val="TableGrid"/>
        <w:tblW w:w="0" w:type="auto"/>
        <w:tblLook w:val="04A0" w:firstRow="1" w:lastRow="0" w:firstColumn="1" w:lastColumn="0" w:noHBand="0" w:noVBand="1"/>
      </w:tblPr>
      <w:tblGrid>
        <w:gridCol w:w="9629"/>
      </w:tblGrid>
      <w:tr w:rsidR="00625DD1" w14:paraId="1820D75D" w14:textId="77777777" w:rsidTr="00A95897">
        <w:tc>
          <w:tcPr>
            <w:tcW w:w="9629" w:type="dxa"/>
          </w:tcPr>
          <w:p w14:paraId="3B447667" w14:textId="77777777" w:rsidR="00625DD1" w:rsidRPr="00531A07" w:rsidRDefault="00625DD1" w:rsidP="00A95897">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2470D825" w14:textId="044E05B3" w:rsidR="00625DD1" w:rsidRPr="00DF32E4" w:rsidRDefault="00625DD1" w:rsidP="00017A2A">
            <w:pPr>
              <w:numPr>
                <w:ilvl w:val="0"/>
                <w:numId w:val="4"/>
              </w:numPr>
              <w:overflowPunct/>
              <w:autoSpaceDE/>
              <w:autoSpaceDN/>
              <w:adjustRightInd/>
              <w:spacing w:after="0"/>
              <w:ind w:left="540" w:firstLine="0"/>
              <w:rPr>
                <w:rFonts w:ascii="Arial" w:eastAsia="Times New Roman" w:hAnsi="Arial" w:cs="Arial"/>
                <w:color w:val="000000"/>
                <w:lang w:val="en-US" w:eastAsia="de-DE"/>
              </w:rPr>
            </w:pPr>
            <w:r>
              <w:rPr>
                <w:rFonts w:ascii="Times" w:eastAsia="Times New Roman" w:hAnsi="Times" w:cs="Times"/>
                <w:color w:val="001135"/>
                <w:position w:val="2"/>
                <w:lang w:eastAsia="de-DE"/>
              </w:rPr>
              <w:t xml:space="preserve">4 PRB granularity is used for DL PRS BW configuration </w:t>
            </w:r>
          </w:p>
        </w:tc>
      </w:tr>
    </w:tbl>
    <w:p w14:paraId="30ADF413" w14:textId="18F785D9" w:rsidR="00625DD1" w:rsidRDefault="00625DD1" w:rsidP="000018AA">
      <w:pPr>
        <w:rPr>
          <w:lang w:eastAsia="de-DE"/>
        </w:rPr>
      </w:pPr>
    </w:p>
    <w:p w14:paraId="6AD68A81" w14:textId="460E95EC" w:rsidR="00625DD1" w:rsidRDefault="00625DD1" w:rsidP="000018AA">
      <w:pPr>
        <w:rPr>
          <w:lang w:eastAsia="de-DE"/>
        </w:rPr>
      </w:pPr>
      <w:r>
        <w:rPr>
          <w:lang w:eastAsia="de-DE"/>
        </w:rPr>
        <w:t xml:space="preserve">This means that for a given DL PRS occasion the maximum DL PRS BW within the </w:t>
      </w:r>
      <w:proofErr w:type="spellStart"/>
      <w:r>
        <w:rPr>
          <w:lang w:eastAsia="de-DE"/>
        </w:rPr>
        <w:t>occaission</w:t>
      </w:r>
      <w:proofErr w:type="spellEnd"/>
      <w:r>
        <w:rPr>
          <w:lang w:eastAsia="de-DE"/>
        </w:rPr>
        <w:t xml:space="preserve"> will typically set the edges of the dedicated time-frequency grid. So there doesn’t seem much justification for the DL PRS BW to be configurable below the Positioning Frequency Layer level. </w:t>
      </w:r>
      <w:proofErr w:type="gramStart"/>
      <w:r w:rsidR="00CE7871">
        <w:rPr>
          <w:lang w:eastAsia="de-DE"/>
        </w:rPr>
        <w:t>Additionally</w:t>
      </w:r>
      <w:proofErr w:type="gramEnd"/>
      <w:r w:rsidR="00CE7871">
        <w:rPr>
          <w:lang w:eastAsia="de-DE"/>
        </w:rPr>
        <w:t xml:space="preserve"> it was already agreed that the </w:t>
      </w:r>
      <w:proofErr w:type="spellStart"/>
      <w:r w:rsidR="00CE7871">
        <w:rPr>
          <w:lang w:eastAsia="de-DE"/>
        </w:rPr>
        <w:t>center</w:t>
      </w:r>
      <w:proofErr w:type="spellEnd"/>
      <w:r w:rsidR="00CE7871">
        <w:rPr>
          <w:lang w:eastAsia="de-DE"/>
        </w:rPr>
        <w:t xml:space="preserve"> frequency is the same for a Positioning Frequency Layer. </w:t>
      </w:r>
      <w:proofErr w:type="gramStart"/>
      <w:r w:rsidR="00CE7871">
        <w:rPr>
          <w:lang w:eastAsia="de-DE"/>
        </w:rPr>
        <w:t>So</w:t>
      </w:r>
      <w:proofErr w:type="gramEnd"/>
      <w:r w:rsidR="00CE7871">
        <w:rPr>
          <w:lang w:eastAsia="de-DE"/>
        </w:rPr>
        <w:t xml:space="preserve"> if the </w:t>
      </w:r>
      <w:proofErr w:type="spellStart"/>
      <w:r w:rsidR="00CE7871">
        <w:rPr>
          <w:lang w:eastAsia="de-DE"/>
        </w:rPr>
        <w:t>center</w:t>
      </w:r>
      <w:proofErr w:type="spellEnd"/>
      <w:r w:rsidR="00CE7871">
        <w:rPr>
          <w:lang w:eastAsia="de-DE"/>
        </w:rPr>
        <w:t xml:space="preserve"> frequency and the DL PRS bandwidth are the same then the start PRBs must also be the same. </w:t>
      </w:r>
    </w:p>
    <w:p w14:paraId="41575F2C" w14:textId="3AA5E210" w:rsidR="00625DD1" w:rsidRDefault="00625DD1" w:rsidP="000018AA">
      <w:pPr>
        <w:rPr>
          <w:lang w:eastAsia="de-DE"/>
        </w:rPr>
      </w:pPr>
      <w:r w:rsidRPr="005B52BC">
        <w:rPr>
          <w:b/>
          <w:lang w:eastAsia="de-DE"/>
        </w:rPr>
        <w:t xml:space="preserve">Proposal </w:t>
      </w:r>
      <w:r w:rsidR="00AA3355">
        <w:rPr>
          <w:b/>
          <w:lang w:eastAsia="de-DE"/>
        </w:rPr>
        <w:t>2</w:t>
      </w:r>
      <w:r w:rsidRPr="005B52BC">
        <w:rPr>
          <w:b/>
          <w:lang w:eastAsia="de-DE"/>
        </w:rPr>
        <w:t>:</w:t>
      </w:r>
      <w:r>
        <w:rPr>
          <w:lang w:eastAsia="de-DE"/>
        </w:rPr>
        <w:t xml:space="preserve"> All DL PRS resource sets belonging to the same Positioning Frequency Layer have the same value of </w:t>
      </w:r>
      <w:r w:rsidR="005B52BC">
        <w:rPr>
          <w:lang w:eastAsia="de-DE"/>
        </w:rPr>
        <w:t xml:space="preserve">DL PRS bandwidth and Start PRB. </w:t>
      </w:r>
    </w:p>
    <w:p w14:paraId="2E6B1D80" w14:textId="77777777" w:rsidR="00625DD1" w:rsidRPr="000018AA" w:rsidRDefault="00625DD1" w:rsidP="000018AA">
      <w:pPr>
        <w:rPr>
          <w:lang w:eastAsia="de-DE"/>
        </w:rPr>
      </w:pPr>
    </w:p>
    <w:p w14:paraId="31292076" w14:textId="38C7C1B6" w:rsidR="00B01A6C" w:rsidRDefault="00B01A6C" w:rsidP="00772662">
      <w:pPr>
        <w:pStyle w:val="Heading2"/>
        <w:ind w:left="567" w:hanging="567"/>
        <w:rPr>
          <w:lang w:eastAsia="de-DE"/>
        </w:rPr>
      </w:pPr>
      <w:r>
        <w:rPr>
          <w:lang w:eastAsia="de-DE"/>
        </w:rPr>
        <w:t>Number of symbols and comb-N values</w:t>
      </w:r>
    </w:p>
    <w:p w14:paraId="7D385773" w14:textId="7A1715A0" w:rsidR="001107F0" w:rsidRPr="001107F0" w:rsidRDefault="001107F0" w:rsidP="001107F0">
      <w:pPr>
        <w:rPr>
          <w:lang w:val="en-US" w:eastAsia="de-DE"/>
        </w:rPr>
      </w:pPr>
      <w:r>
        <w:rPr>
          <w:lang w:val="en-US" w:eastAsia="de-DE"/>
        </w:rPr>
        <w:t>In RAN1#97 the following sets of configurable parameter values for the number of PRS symbols and comb size N were agreed.</w:t>
      </w:r>
    </w:p>
    <w:tbl>
      <w:tblPr>
        <w:tblStyle w:val="TableGrid"/>
        <w:tblW w:w="0" w:type="auto"/>
        <w:tblLook w:val="04A0" w:firstRow="1" w:lastRow="0" w:firstColumn="1" w:lastColumn="0" w:noHBand="0" w:noVBand="1"/>
      </w:tblPr>
      <w:tblGrid>
        <w:gridCol w:w="9629"/>
      </w:tblGrid>
      <w:tr w:rsidR="00B82620" w14:paraId="44F847B0" w14:textId="77777777" w:rsidTr="00B82620">
        <w:tc>
          <w:tcPr>
            <w:tcW w:w="9629" w:type="dxa"/>
          </w:tcPr>
          <w:p w14:paraId="0E6CAA7C"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79D51BAE" w14:textId="77777777" w:rsidR="00B82620" w:rsidRPr="00531A07" w:rsidRDefault="00B82620" w:rsidP="00017A2A">
            <w:pPr>
              <w:numPr>
                <w:ilvl w:val="0"/>
                <w:numId w:val="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Number of symbols for DL PRS Resource is configurable from the following set {2, 4, 6}</w:t>
            </w:r>
          </w:p>
          <w:p w14:paraId="7F93CABB" w14:textId="77777777" w:rsidR="00B82620" w:rsidRPr="00531A07" w:rsidRDefault="00B82620" w:rsidP="00017A2A">
            <w:pPr>
              <w:numPr>
                <w:ilvl w:val="0"/>
                <w:numId w:val="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3, 8, 12}</w:t>
            </w:r>
          </w:p>
          <w:p w14:paraId="63D5771F" w14:textId="77777777" w:rsidR="00B82620" w:rsidRPr="00531A07" w:rsidRDefault="00B82620" w:rsidP="00017A2A">
            <w:pPr>
              <w:numPr>
                <w:ilvl w:val="0"/>
                <w:numId w:val="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DL PRS Resource comb-N value is configurable from the set {2, 4, 6}</w:t>
            </w:r>
          </w:p>
          <w:p w14:paraId="0F47BE9A" w14:textId="77777777" w:rsidR="00B82620" w:rsidRPr="00531A07" w:rsidRDefault="00B82620" w:rsidP="00017A2A">
            <w:pPr>
              <w:numPr>
                <w:ilvl w:val="0"/>
                <w:numId w:val="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8, 12}</w:t>
            </w:r>
          </w:p>
          <w:p w14:paraId="6E40BF50" w14:textId="00B82AC6" w:rsidR="00B82620" w:rsidRPr="00DF32E4" w:rsidRDefault="00B82620" w:rsidP="00017A2A">
            <w:pPr>
              <w:numPr>
                <w:ilvl w:val="0"/>
                <w:numId w:val="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Note: The dependence between the number of symbols and the comb size should be considered when considering the inclusion of additional values in the sets for these parameters</w:t>
            </w:r>
          </w:p>
        </w:tc>
      </w:tr>
    </w:tbl>
    <w:p w14:paraId="06D9A2E0" w14:textId="62A5A78A" w:rsidR="00531A07" w:rsidRDefault="00531A07" w:rsidP="00531A07">
      <w:pPr>
        <w:overflowPunct/>
        <w:autoSpaceDE/>
        <w:autoSpaceDN/>
        <w:adjustRightInd/>
        <w:spacing w:after="0"/>
        <w:rPr>
          <w:rFonts w:ascii="&amp;quot" w:eastAsia="Times New Roman" w:hAnsi="&amp;quot"/>
          <w:color w:val="000000"/>
          <w:lang w:val="en-US" w:eastAsia="de-DE"/>
        </w:rPr>
      </w:pPr>
    </w:p>
    <w:p w14:paraId="1E849BDB" w14:textId="501FA8AF" w:rsidR="006E4254" w:rsidRPr="00932A2D" w:rsidRDefault="001107F0" w:rsidP="00531A07">
      <w:pPr>
        <w:overflowPunct/>
        <w:autoSpaceDE/>
        <w:autoSpaceDN/>
        <w:adjustRightInd/>
        <w:spacing w:after="0"/>
        <w:rPr>
          <w:lang w:val="en-US"/>
        </w:rPr>
      </w:pPr>
      <w:r w:rsidRPr="00932A2D">
        <w:rPr>
          <w:lang w:val="en-US"/>
        </w:rPr>
        <w:t xml:space="preserve">Concerning the number of symbols for a DL PRS Resource, we believe that the values {2, 4, 6} </w:t>
      </w:r>
      <w:r w:rsidR="006E4254" w:rsidRPr="00932A2D">
        <w:rPr>
          <w:lang w:val="en-US"/>
        </w:rPr>
        <w:t xml:space="preserve">should be </w:t>
      </w:r>
      <w:proofErr w:type="gramStart"/>
      <w:r w:rsidRPr="00932A2D">
        <w:rPr>
          <w:lang w:val="en-US"/>
        </w:rPr>
        <w:t>sufficient</w:t>
      </w:r>
      <w:proofErr w:type="gramEnd"/>
      <w:r w:rsidRPr="00932A2D">
        <w:rPr>
          <w:lang w:val="en-US"/>
        </w:rPr>
        <w:t>, and the introduction of additional values is not required.</w:t>
      </w:r>
      <w:r w:rsidR="006E4254" w:rsidRPr="00932A2D">
        <w:rPr>
          <w:lang w:val="en-US"/>
        </w:rPr>
        <w:t xml:space="preserve"> The only caveat to this is the ongoing discussion on how the RE pattern should be mapped to the time frequency grid. The importance of having a staggered pattern has been discussed at length but the final details are still open. The number of symbols per DL PRS resource should only be increased beyond the current set if needed to complete the staggered pattern</w:t>
      </w:r>
      <w:r w:rsidR="00017A2A">
        <w:rPr>
          <w:lang w:val="en-US"/>
        </w:rPr>
        <w:t xml:space="preserve"> for any agreed comb size</w:t>
      </w:r>
      <w:r w:rsidR="006E4254" w:rsidRPr="00932A2D">
        <w:rPr>
          <w:lang w:val="en-US"/>
        </w:rPr>
        <w:t xml:space="preserve">. </w:t>
      </w:r>
    </w:p>
    <w:p w14:paraId="42491340" w14:textId="77777777" w:rsidR="006E4254" w:rsidRDefault="006E4254" w:rsidP="00531A07">
      <w:pPr>
        <w:overflowPunct/>
        <w:autoSpaceDE/>
        <w:autoSpaceDN/>
        <w:adjustRightInd/>
        <w:spacing w:after="0"/>
        <w:rPr>
          <w:rFonts w:ascii="Times" w:eastAsia="Times New Roman" w:hAnsi="Times" w:cs="Times"/>
          <w:color w:val="001135"/>
          <w:position w:val="2"/>
          <w:lang w:eastAsia="de-DE"/>
        </w:rPr>
      </w:pPr>
    </w:p>
    <w:p w14:paraId="08194243" w14:textId="5ACD8520" w:rsidR="001107F0" w:rsidRDefault="006E4254" w:rsidP="00531A07">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Observation </w:t>
      </w:r>
      <w:r w:rsidR="00AA3355">
        <w:rPr>
          <w:b/>
          <w:lang w:val="en-US"/>
        </w:rPr>
        <w:t>1</w:t>
      </w:r>
      <w:r w:rsidRPr="00302BCA">
        <w:rPr>
          <w:b/>
          <w:lang w:val="en-US"/>
        </w:rPr>
        <w:t>:</w:t>
      </w:r>
      <w:r>
        <w:rPr>
          <w:rFonts w:ascii="Times" w:eastAsia="Times New Roman" w:hAnsi="Times" w:cs="Times"/>
          <w:color w:val="001135"/>
          <w:position w:val="2"/>
          <w:lang w:eastAsia="de-DE"/>
        </w:rPr>
        <w:t xml:space="preserve"> </w:t>
      </w:r>
      <w:r w:rsidRPr="00932A2D">
        <w:rPr>
          <w:lang w:val="en-US"/>
        </w:rPr>
        <w:t>The number of symbols to complete a staggered pattern within one DL PRS resource has some dependency on how the RE mapping is done.</w:t>
      </w:r>
      <w:r>
        <w:rPr>
          <w:rFonts w:ascii="Times" w:eastAsia="Times New Roman" w:hAnsi="Times" w:cs="Times"/>
          <w:color w:val="001135"/>
          <w:position w:val="2"/>
          <w:lang w:eastAsia="de-DE"/>
        </w:rPr>
        <w:t xml:space="preserve"> </w:t>
      </w:r>
      <w:r w:rsidR="001107F0">
        <w:rPr>
          <w:rFonts w:ascii="Times" w:eastAsia="Times New Roman" w:hAnsi="Times" w:cs="Times"/>
          <w:color w:val="001135"/>
          <w:position w:val="2"/>
          <w:lang w:eastAsia="de-DE"/>
        </w:rPr>
        <w:t xml:space="preserve"> </w:t>
      </w:r>
    </w:p>
    <w:p w14:paraId="16A8D159" w14:textId="6573F4C8" w:rsidR="001107F0" w:rsidRDefault="001107F0" w:rsidP="00531A07">
      <w:pPr>
        <w:overflowPunct/>
        <w:autoSpaceDE/>
        <w:autoSpaceDN/>
        <w:adjustRightInd/>
        <w:spacing w:after="0"/>
        <w:rPr>
          <w:rFonts w:ascii="&amp;quot" w:eastAsia="Times New Roman" w:hAnsi="&amp;quot"/>
          <w:color w:val="000000"/>
          <w:lang w:val="en-US" w:eastAsia="de-DE"/>
        </w:rPr>
      </w:pPr>
    </w:p>
    <w:p w14:paraId="2C82985D" w14:textId="7DF0B56D" w:rsidR="001107F0" w:rsidRDefault="001107F0" w:rsidP="00531A07">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Proposal </w:t>
      </w:r>
      <w:r w:rsidR="00AA3355">
        <w:rPr>
          <w:b/>
          <w:lang w:val="en-US"/>
        </w:rPr>
        <w:t>3</w:t>
      </w:r>
      <w:r w:rsidRPr="00302BCA">
        <w:rPr>
          <w:b/>
          <w:lang w:val="en-US"/>
        </w:rPr>
        <w:t>:</w:t>
      </w:r>
      <w:r>
        <w:rPr>
          <w:rFonts w:ascii="&amp;quot" w:eastAsia="Times New Roman" w:hAnsi="&amp;quot"/>
          <w:color w:val="000000"/>
          <w:lang w:val="en-US" w:eastAsia="de-DE"/>
        </w:rPr>
        <w:t xml:space="preserve"> </w:t>
      </w:r>
      <w:r w:rsidRPr="00932A2D">
        <w:rPr>
          <w:lang w:val="en-US"/>
        </w:rPr>
        <w:t>Don’t support number of symbols {1, 3, 8</w:t>
      </w:r>
      <w:r w:rsidR="00017A2A">
        <w:rPr>
          <w:lang w:val="en-US"/>
        </w:rPr>
        <w:t>, 12</w:t>
      </w:r>
      <w:r w:rsidRPr="00932A2D">
        <w:rPr>
          <w:lang w:val="en-US"/>
        </w:rPr>
        <w:t>}</w:t>
      </w:r>
      <w:r w:rsidR="006E4254" w:rsidRPr="00932A2D">
        <w:rPr>
          <w:lang w:val="en-US"/>
        </w:rPr>
        <w:t xml:space="preserve"> if the current agreed set of {2, 4, 6} is </w:t>
      </w:r>
      <w:proofErr w:type="gramStart"/>
      <w:r w:rsidR="006E4254" w:rsidRPr="00932A2D">
        <w:rPr>
          <w:lang w:val="en-US"/>
        </w:rPr>
        <w:t>sufficient</w:t>
      </w:r>
      <w:proofErr w:type="gramEnd"/>
      <w:r w:rsidR="006E4254" w:rsidRPr="00932A2D">
        <w:rPr>
          <w:lang w:val="en-US"/>
        </w:rPr>
        <w:t xml:space="preserve"> to complete the staggered pattern within one DL PRS resource for all comb values</w:t>
      </w:r>
      <w:r w:rsidRPr="00932A2D">
        <w:rPr>
          <w:lang w:val="en-US"/>
        </w:rPr>
        <w:t>.</w:t>
      </w:r>
    </w:p>
    <w:p w14:paraId="18863605" w14:textId="6FD31FAD" w:rsidR="001107F0" w:rsidRDefault="001107F0" w:rsidP="00531A07">
      <w:pPr>
        <w:overflowPunct/>
        <w:autoSpaceDE/>
        <w:autoSpaceDN/>
        <w:adjustRightInd/>
        <w:spacing w:after="0"/>
        <w:rPr>
          <w:rFonts w:ascii="&amp;quot" w:eastAsia="Times New Roman" w:hAnsi="&amp;quot"/>
          <w:color w:val="000000"/>
          <w:lang w:val="en-US" w:eastAsia="de-DE"/>
        </w:rPr>
      </w:pPr>
    </w:p>
    <w:p w14:paraId="17666669" w14:textId="7D1B4239" w:rsidR="001107F0" w:rsidRPr="00932A2D" w:rsidRDefault="006E4254" w:rsidP="001107F0">
      <w:pPr>
        <w:overflowPunct/>
        <w:autoSpaceDE/>
        <w:autoSpaceDN/>
        <w:adjustRightInd/>
        <w:spacing w:after="0"/>
        <w:rPr>
          <w:lang w:val="en-US"/>
        </w:rPr>
      </w:pPr>
      <w:r w:rsidRPr="00932A2D">
        <w:rPr>
          <w:lang w:val="en-US"/>
        </w:rPr>
        <w:t xml:space="preserve">There may be issues with comb-8 as it is not a factor of the size of a PRB and this would complicate the PRS design without any clear benefit. </w:t>
      </w:r>
      <w:r w:rsidR="001107F0" w:rsidRPr="00932A2D">
        <w:rPr>
          <w:lang w:val="en-US"/>
        </w:rPr>
        <w:t xml:space="preserve"> </w:t>
      </w:r>
    </w:p>
    <w:p w14:paraId="11732317" w14:textId="4E737D78" w:rsidR="001107F0" w:rsidRDefault="001107F0" w:rsidP="00531A07">
      <w:pPr>
        <w:overflowPunct/>
        <w:autoSpaceDE/>
        <w:autoSpaceDN/>
        <w:adjustRightInd/>
        <w:spacing w:after="0"/>
        <w:rPr>
          <w:rFonts w:ascii="&amp;quot" w:eastAsia="Times New Roman" w:hAnsi="&amp;quot"/>
          <w:color w:val="000000"/>
          <w:lang w:eastAsia="de-DE"/>
        </w:rPr>
      </w:pPr>
    </w:p>
    <w:p w14:paraId="3FA14EB1" w14:textId="10E51BF6" w:rsidR="001107F0" w:rsidRDefault="001107F0" w:rsidP="00531A07">
      <w:pPr>
        <w:overflowPunct/>
        <w:autoSpaceDE/>
        <w:autoSpaceDN/>
        <w:adjustRightInd/>
        <w:spacing w:after="0"/>
        <w:rPr>
          <w:lang w:val="en-US"/>
        </w:rPr>
      </w:pPr>
      <w:r w:rsidRPr="00302BCA">
        <w:rPr>
          <w:b/>
          <w:lang w:val="en-US"/>
        </w:rPr>
        <w:t xml:space="preserve">Proposal </w:t>
      </w:r>
      <w:r w:rsidR="00AA3355">
        <w:rPr>
          <w:b/>
          <w:lang w:val="en-US"/>
        </w:rPr>
        <w:t>4</w:t>
      </w:r>
      <w:r w:rsidRPr="00302BCA">
        <w:rPr>
          <w:b/>
          <w:lang w:val="en-US"/>
        </w:rPr>
        <w:t>:</w:t>
      </w:r>
      <w:r>
        <w:rPr>
          <w:rFonts w:ascii="&amp;quot" w:eastAsia="Times New Roman" w:hAnsi="&amp;quot"/>
          <w:color w:val="000000"/>
          <w:lang w:eastAsia="de-DE"/>
        </w:rPr>
        <w:t xml:space="preserve"> </w:t>
      </w:r>
      <w:r w:rsidRPr="00302BCA">
        <w:rPr>
          <w:lang w:val="en-US"/>
        </w:rPr>
        <w:t>Don’t support comb-N values {1, 8}</w:t>
      </w:r>
      <w:r w:rsidR="009C014C" w:rsidRPr="00302BCA">
        <w:rPr>
          <w:lang w:val="en-US"/>
        </w:rPr>
        <w:t xml:space="preserve"> for the DL-PRS.</w:t>
      </w:r>
    </w:p>
    <w:p w14:paraId="515B47B8" w14:textId="75EF6027" w:rsidR="00CC06E1" w:rsidRDefault="00092FD2" w:rsidP="00772662">
      <w:pPr>
        <w:pStyle w:val="Heading2"/>
        <w:ind w:left="567"/>
        <w:rPr>
          <w:lang w:val="en-US"/>
        </w:rPr>
      </w:pPr>
      <w:r>
        <w:rPr>
          <w:lang w:val="en-US"/>
        </w:rPr>
        <w:t>PRS muting</w:t>
      </w:r>
    </w:p>
    <w:p w14:paraId="798BF059" w14:textId="16EED6A5" w:rsidR="00CA4DE0" w:rsidRDefault="00527402" w:rsidP="00E7111B">
      <w:pPr>
        <w:spacing w:afterLines="50" w:after="120"/>
        <w:rPr>
          <w:lang w:val="en-US"/>
        </w:rPr>
      </w:pPr>
      <w:r>
        <w:rPr>
          <w:lang w:val="en-US"/>
        </w:rPr>
        <w:t>At RAN1#98-bis the following agreement was reached on DL PRS muting</w:t>
      </w:r>
    </w:p>
    <w:tbl>
      <w:tblPr>
        <w:tblStyle w:val="TableGrid"/>
        <w:tblW w:w="0" w:type="auto"/>
        <w:tblLook w:val="04A0" w:firstRow="1" w:lastRow="0" w:firstColumn="1" w:lastColumn="0" w:noHBand="0" w:noVBand="1"/>
      </w:tblPr>
      <w:tblGrid>
        <w:gridCol w:w="9629"/>
      </w:tblGrid>
      <w:tr w:rsidR="00527402" w14:paraId="3EABA885" w14:textId="77777777" w:rsidTr="00A95897">
        <w:tc>
          <w:tcPr>
            <w:tcW w:w="9629" w:type="dxa"/>
          </w:tcPr>
          <w:p w14:paraId="29721EE5" w14:textId="77777777" w:rsidR="00527402" w:rsidRPr="00527402" w:rsidRDefault="00527402" w:rsidP="00527402">
            <w:p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highlight w:val="green"/>
                <w:lang w:eastAsia="de-DE"/>
              </w:rPr>
              <w:t>Agreement:</w:t>
            </w:r>
          </w:p>
          <w:p w14:paraId="1A181095" w14:textId="77777777" w:rsidR="00527402" w:rsidRPr="00527402" w:rsidRDefault="00527402" w:rsidP="00527402">
            <w:p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A bitmap for DL PRS muting is configured for a DL PRS Resource Set. The following options are supported for the applicability of the bitmap.</w:t>
            </w:r>
          </w:p>
          <w:p w14:paraId="2840F25B" w14:textId="77777777" w:rsidR="00527402" w:rsidRPr="00527402" w:rsidRDefault="00527402" w:rsidP="00527402">
            <w:pPr>
              <w:numPr>
                <w:ilvl w:val="0"/>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Option 1: Each bit in the bitmap corresponds to a configurable number of consecutive instances (in a periodic transmission of DL-PRS resource sets) of a DL-PRS Resource set</w:t>
            </w:r>
          </w:p>
          <w:p w14:paraId="5E9E58CF" w14:textId="77777777" w:rsidR="00527402" w:rsidRPr="00527402" w:rsidRDefault="00527402" w:rsidP="00527402">
            <w:pPr>
              <w:numPr>
                <w:ilvl w:val="1"/>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All DL-PRS Resources within a DL-PRS Resource Set instance are muted for a DL-PRS Resource Set instance that is indicated to be muted by the bitmap</w:t>
            </w:r>
          </w:p>
          <w:p w14:paraId="7BC1EF89" w14:textId="77777777" w:rsidR="00527402" w:rsidRPr="00527402" w:rsidRDefault="00527402" w:rsidP="00527402">
            <w:pPr>
              <w:numPr>
                <w:ilvl w:val="0"/>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 xml:space="preserve">Option 2: </w:t>
            </w:r>
          </w:p>
          <w:p w14:paraId="5A0F6204" w14:textId="77777777" w:rsidR="00527402" w:rsidRPr="00527402" w:rsidRDefault="00527402" w:rsidP="00527402">
            <w:pPr>
              <w:numPr>
                <w:ilvl w:val="1"/>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Each bit in the bitmap corresponds to a single repetition index for each of the DL-PRS Resources within an instance of a DL-PRS Resource Set (The length of the bitmap is equal to DL-PRS-</w:t>
            </w:r>
            <w:proofErr w:type="spellStart"/>
            <w:r w:rsidRPr="00527402">
              <w:rPr>
                <w:rFonts w:ascii="Times" w:eastAsia="Times New Roman" w:hAnsi="Times" w:cs="Times"/>
                <w:color w:val="001135"/>
                <w:position w:val="2"/>
                <w:lang w:eastAsia="de-DE"/>
              </w:rPr>
              <w:t>ResourceRepetitionFactor</w:t>
            </w:r>
            <w:proofErr w:type="spellEnd"/>
            <w:r w:rsidRPr="00527402">
              <w:rPr>
                <w:rFonts w:ascii="Times" w:eastAsia="Times New Roman" w:hAnsi="Times" w:cs="Times"/>
                <w:color w:val="001135"/>
                <w:position w:val="2"/>
                <w:lang w:eastAsia="de-DE"/>
              </w:rPr>
              <w:t>)</w:t>
            </w:r>
          </w:p>
          <w:p w14:paraId="1B30080D" w14:textId="77777777" w:rsidR="00527402" w:rsidRPr="00527402" w:rsidRDefault="00527402" w:rsidP="00527402">
            <w:pPr>
              <w:numPr>
                <w:ilvl w:val="1"/>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The above applies to all instances of the DL-PRS Resource Set that the above DL-PRS Resources are part of.</w:t>
            </w:r>
          </w:p>
          <w:p w14:paraId="1CB190F9" w14:textId="77777777" w:rsidR="00527402" w:rsidRPr="00527402" w:rsidRDefault="00527402" w:rsidP="00527402">
            <w:pPr>
              <w:numPr>
                <w:ilvl w:val="0"/>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Bitmap size values: 2, 4, 8, 16, 32 bits</w:t>
            </w:r>
          </w:p>
          <w:p w14:paraId="63AEA98E" w14:textId="225D4220" w:rsidR="00527402" w:rsidRPr="00527402" w:rsidRDefault="00527402" w:rsidP="00527402">
            <w:pPr>
              <w:numPr>
                <w:ilvl w:val="0"/>
                <w:numId w:val="4"/>
              </w:numPr>
              <w:overflowPunct/>
              <w:autoSpaceDE/>
              <w:autoSpaceDN/>
              <w:adjustRightInd/>
              <w:spacing w:after="0"/>
              <w:rPr>
                <w:rFonts w:ascii="Times" w:eastAsia="Times New Roman" w:hAnsi="Times" w:cs="Times"/>
                <w:color w:val="001135"/>
                <w:position w:val="2"/>
                <w:lang w:val="en-US" w:eastAsia="de-DE"/>
              </w:rPr>
            </w:pPr>
            <w:r w:rsidRPr="00527402">
              <w:rPr>
                <w:rFonts w:ascii="Times" w:eastAsia="Times New Roman" w:hAnsi="Times" w:cs="Times"/>
                <w:color w:val="001135"/>
                <w:position w:val="2"/>
                <w:lang w:eastAsia="de-DE"/>
              </w:rPr>
              <w:t>FFS: Configuration of bitmaps corresponding to both options at the same time to the UE</w:t>
            </w:r>
          </w:p>
        </w:tc>
      </w:tr>
    </w:tbl>
    <w:p w14:paraId="63AD2BDD" w14:textId="7543CB65" w:rsidR="00527402" w:rsidRDefault="00527402" w:rsidP="00E7111B">
      <w:pPr>
        <w:spacing w:afterLines="50" w:after="120"/>
        <w:rPr>
          <w:lang w:val="en-US"/>
        </w:rPr>
      </w:pPr>
    </w:p>
    <w:p w14:paraId="44DED2E8" w14:textId="3EC4E5B4" w:rsidR="005370E3" w:rsidRDefault="005370E3" w:rsidP="00E7111B">
      <w:pPr>
        <w:spacing w:afterLines="50" w:after="120"/>
        <w:rPr>
          <w:lang w:val="en-US"/>
        </w:rPr>
      </w:pPr>
      <w:r>
        <w:rPr>
          <w:lang w:val="en-US"/>
        </w:rPr>
        <w:t>In option 2 the length of the bitmap is equal to DL-PRS-</w:t>
      </w:r>
      <w:proofErr w:type="spellStart"/>
      <w:r>
        <w:rPr>
          <w:lang w:val="en-US"/>
        </w:rPr>
        <w:t>ResourceRepetitionFactor</w:t>
      </w:r>
      <w:proofErr w:type="spellEnd"/>
      <w:r>
        <w:rPr>
          <w:lang w:val="en-US"/>
        </w:rPr>
        <w:t xml:space="preserve"> which takes on values {1,2,4,6,8,16,32} in the agreement on repetition. The value of 6 is missing from the bitmap size however. To align the two </w:t>
      </w:r>
      <w:proofErr w:type="gramStart"/>
      <w:r>
        <w:rPr>
          <w:lang w:val="en-US"/>
        </w:rPr>
        <w:t>agreements</w:t>
      </w:r>
      <w:proofErr w:type="gramEnd"/>
      <w:r>
        <w:rPr>
          <w:lang w:val="en-US"/>
        </w:rPr>
        <w:t xml:space="preserve"> we make the following proposal. </w:t>
      </w:r>
    </w:p>
    <w:p w14:paraId="22AD0B20" w14:textId="1C58EBBB" w:rsidR="005370E3" w:rsidRDefault="005370E3" w:rsidP="00E7111B">
      <w:pPr>
        <w:spacing w:afterLines="50" w:after="120"/>
        <w:rPr>
          <w:lang w:val="en-US"/>
        </w:rPr>
      </w:pPr>
      <w:r w:rsidRPr="005370E3">
        <w:rPr>
          <w:b/>
          <w:lang w:val="en-US"/>
        </w:rPr>
        <w:t xml:space="preserve">Proposal </w:t>
      </w:r>
      <w:r w:rsidR="00AA3355">
        <w:rPr>
          <w:b/>
          <w:lang w:val="en-US"/>
        </w:rPr>
        <w:t>5</w:t>
      </w:r>
      <w:r>
        <w:rPr>
          <w:lang w:val="en-US"/>
        </w:rPr>
        <w:t xml:space="preserve">: Add 6 to the possible values of the muting bitmap size. </w:t>
      </w:r>
    </w:p>
    <w:p w14:paraId="6B01E742" w14:textId="0C881FA2" w:rsidR="00774A4F" w:rsidRDefault="005370E3" w:rsidP="00E7111B">
      <w:pPr>
        <w:spacing w:afterLines="50" w:after="120"/>
        <w:rPr>
          <w:lang w:val="en-US"/>
        </w:rPr>
      </w:pPr>
      <w:r>
        <w:rPr>
          <w:lang w:val="en-US"/>
        </w:rPr>
        <w:t xml:space="preserve">Nokia’s understanding of the muting agreement is that the two options correspond to either muting </w:t>
      </w:r>
      <w:r w:rsidR="00774A4F">
        <w:rPr>
          <w:lang w:val="en-US"/>
        </w:rPr>
        <w:t>the</w:t>
      </w:r>
      <w:r>
        <w:rPr>
          <w:lang w:val="en-US"/>
        </w:rPr>
        <w:t xml:space="preserve"> entire </w:t>
      </w:r>
      <w:r w:rsidR="00774A4F">
        <w:rPr>
          <w:lang w:val="en-US"/>
        </w:rPr>
        <w:t xml:space="preserve">consecutive </w:t>
      </w:r>
      <w:r>
        <w:rPr>
          <w:lang w:val="en-US"/>
        </w:rPr>
        <w:t>instance</w:t>
      </w:r>
      <w:r w:rsidR="00774A4F">
        <w:rPr>
          <w:lang w:val="en-US"/>
        </w:rPr>
        <w:t>s</w:t>
      </w:r>
      <w:r>
        <w:rPr>
          <w:lang w:val="en-US"/>
        </w:rPr>
        <w:t xml:space="preserve"> of a DL-PRS resource set (all resources muted for th</w:t>
      </w:r>
      <w:r w:rsidR="00774A4F">
        <w:rPr>
          <w:lang w:val="en-US"/>
        </w:rPr>
        <w:t>ose</w:t>
      </w:r>
      <w:r>
        <w:rPr>
          <w:lang w:val="en-US"/>
        </w:rPr>
        <w:t xml:space="preserve"> instance</w:t>
      </w:r>
      <w:r w:rsidR="00774A4F">
        <w:rPr>
          <w:lang w:val="en-US"/>
        </w:rPr>
        <w:t>s</w:t>
      </w:r>
      <w:r>
        <w:rPr>
          <w:lang w:val="en-US"/>
        </w:rPr>
        <w:t xml:space="preserve">) or to muting the repetition of a </w:t>
      </w:r>
      <w:proofErr w:type="gramStart"/>
      <w:r>
        <w:rPr>
          <w:lang w:val="en-US"/>
        </w:rPr>
        <w:t>particular repetition</w:t>
      </w:r>
      <w:proofErr w:type="gramEnd"/>
      <w:r>
        <w:rPr>
          <w:lang w:val="en-US"/>
        </w:rPr>
        <w:t xml:space="preserve"> of each resource within the set. </w:t>
      </w:r>
      <w:r w:rsidR="00774A4F" w:rsidRPr="00C468FB">
        <w:rPr>
          <w:lang w:val="en-US"/>
        </w:rPr>
        <w:t>Figure 1</w:t>
      </w:r>
      <w:r w:rsidR="00774A4F">
        <w:rPr>
          <w:lang w:val="en-US"/>
        </w:rPr>
        <w:t xml:space="preserve"> shows the two options. Both options should not be supported simultaneously as this creates a large overhead without additional benefit.</w:t>
      </w:r>
      <w:r w:rsidR="00C468FB">
        <w:rPr>
          <w:lang w:val="en-US"/>
        </w:rPr>
        <w:t xml:space="preserve"> Note that in option 2 of Figure 1 </w:t>
      </w:r>
      <w:r w:rsidR="00C468FB">
        <w:rPr>
          <w:lang w:val="en-US"/>
        </w:rPr>
        <w:lastRenderedPageBreak/>
        <w:t>we show DL-PRS-</w:t>
      </w:r>
      <w:proofErr w:type="spellStart"/>
      <w:r w:rsidR="00C468FB">
        <w:rPr>
          <w:lang w:val="en-US"/>
        </w:rPr>
        <w:t>ResourceRepetitionFactor</w:t>
      </w:r>
      <w:proofErr w:type="spellEnd"/>
      <w:r w:rsidR="00C468FB">
        <w:rPr>
          <w:lang w:val="en-US"/>
        </w:rPr>
        <w:t xml:space="preserve"> = 4 and </w:t>
      </w:r>
      <w:r w:rsidR="00C468FB" w:rsidRPr="00C468FB">
        <w:t>DL-PRS-</w:t>
      </w:r>
      <w:proofErr w:type="spellStart"/>
      <w:r w:rsidR="00C468FB" w:rsidRPr="00C468FB">
        <w:t>ResourceTimeGap</w:t>
      </w:r>
      <w:proofErr w:type="spellEnd"/>
      <w:r w:rsidR="00C468FB">
        <w:t xml:space="preserve"> = 1. Note that in option 1 of Figure 1 the configurable number of consecutive sets is equal to 1. </w:t>
      </w:r>
      <w:r w:rsidR="00774A4F">
        <w:rPr>
          <w:lang w:val="en-US"/>
        </w:rPr>
        <w:t xml:space="preserve"> </w:t>
      </w:r>
    </w:p>
    <w:p w14:paraId="1743452F" w14:textId="5CC0A2A3" w:rsidR="00774A4F" w:rsidRDefault="00774A4F" w:rsidP="00E7111B">
      <w:pPr>
        <w:spacing w:afterLines="50" w:after="120"/>
        <w:rPr>
          <w:lang w:val="en-US"/>
        </w:rPr>
      </w:pPr>
      <w:r w:rsidRPr="00774A4F">
        <w:rPr>
          <w:b/>
          <w:lang w:val="en-US"/>
        </w:rPr>
        <w:t xml:space="preserve">Proposal </w:t>
      </w:r>
      <w:r w:rsidR="00AA3355">
        <w:rPr>
          <w:b/>
          <w:lang w:val="en-US"/>
        </w:rPr>
        <w:t>6</w:t>
      </w:r>
      <w:r>
        <w:rPr>
          <w:lang w:val="en-US"/>
        </w:rPr>
        <w:t xml:space="preserve">: Either option 1 or option 2 should be selected and indicated to the UE. Both options are not supported at the same time or using the same bitmap.  </w:t>
      </w:r>
    </w:p>
    <w:p w14:paraId="3865F422" w14:textId="73585A69" w:rsidR="00D06D5E" w:rsidRDefault="00C468FB" w:rsidP="00E7111B">
      <w:pPr>
        <w:spacing w:afterLines="50" w:after="120"/>
        <w:rPr>
          <w:lang w:val="en-US"/>
        </w:rPr>
      </w:pPr>
      <w:r>
        <w:rPr>
          <w:noProof/>
          <w:lang w:val="en-US"/>
        </w:rPr>
        <w:drawing>
          <wp:inline distT="0" distB="0" distL="0" distR="0" wp14:anchorId="1F916642" wp14:editId="7086A8B5">
            <wp:extent cx="6120765" cy="48939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uting_bit_maps.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4893945"/>
                    </a:xfrm>
                    <a:prstGeom prst="rect">
                      <a:avLst/>
                    </a:prstGeom>
                  </pic:spPr>
                </pic:pic>
              </a:graphicData>
            </a:graphic>
          </wp:inline>
        </w:drawing>
      </w:r>
    </w:p>
    <w:p w14:paraId="56B2362F" w14:textId="7D57222E" w:rsidR="00C468FB" w:rsidRPr="00C468FB" w:rsidRDefault="00C468FB" w:rsidP="00C468FB">
      <w:pPr>
        <w:spacing w:afterLines="50" w:after="120"/>
        <w:jc w:val="center"/>
        <w:rPr>
          <w:b/>
          <w:lang w:val="en-US"/>
        </w:rPr>
      </w:pPr>
      <w:r w:rsidRPr="00C468FB">
        <w:rPr>
          <w:b/>
          <w:lang w:val="en-US"/>
        </w:rPr>
        <w:t>Figure 1. Two bitmap options supported by prior agreement.</w:t>
      </w:r>
    </w:p>
    <w:p w14:paraId="5224095C" w14:textId="4DCC87CB" w:rsidR="002C00AC" w:rsidRDefault="00997C35" w:rsidP="00772662">
      <w:pPr>
        <w:pStyle w:val="Heading2"/>
        <w:ind w:left="0" w:firstLine="0"/>
        <w:rPr>
          <w:lang w:val="en-US"/>
        </w:rPr>
      </w:pPr>
      <w:r>
        <w:rPr>
          <w:lang w:val="en-US"/>
        </w:rPr>
        <w:t>DL PRS RE Pattern</w:t>
      </w:r>
    </w:p>
    <w:p w14:paraId="506B9819" w14:textId="41ADF268" w:rsidR="00623E3F" w:rsidRDefault="00623E3F" w:rsidP="00B842A6">
      <w:pPr>
        <w:rPr>
          <w:lang w:val="en-US"/>
        </w:rPr>
      </w:pPr>
      <w:r>
        <w:rPr>
          <w:lang w:val="en-US"/>
        </w:rPr>
        <w:t>At RAN1#98-bis the following agreement was reached on the DL PRS RE pattern</w:t>
      </w:r>
    </w:p>
    <w:tbl>
      <w:tblPr>
        <w:tblStyle w:val="TableGrid"/>
        <w:tblW w:w="0" w:type="auto"/>
        <w:tblLook w:val="04A0" w:firstRow="1" w:lastRow="0" w:firstColumn="1" w:lastColumn="0" w:noHBand="0" w:noVBand="1"/>
      </w:tblPr>
      <w:tblGrid>
        <w:gridCol w:w="9629"/>
      </w:tblGrid>
      <w:tr w:rsidR="00623E3F" w14:paraId="67709660" w14:textId="77777777" w:rsidTr="00A95897">
        <w:tc>
          <w:tcPr>
            <w:tcW w:w="9629" w:type="dxa"/>
          </w:tcPr>
          <w:p w14:paraId="58B41EF4" w14:textId="77777777" w:rsidR="00E053C8" w:rsidRPr="00E053C8" w:rsidRDefault="00E053C8" w:rsidP="00E053C8">
            <w:p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highlight w:val="green"/>
                <w:lang w:eastAsia="de-DE"/>
              </w:rPr>
              <w:t>Agreement:</w:t>
            </w:r>
          </w:p>
          <w:p w14:paraId="11144BB0" w14:textId="77777777" w:rsidR="00E053C8" w:rsidRPr="00E053C8" w:rsidRDefault="00E053C8" w:rsidP="00E053C8">
            <w:pPr>
              <w:numPr>
                <w:ilvl w:val="0"/>
                <w:numId w:val="4"/>
              </w:num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lang w:eastAsia="de-DE"/>
              </w:rPr>
              <w:t>At least the following DL PRS RE patterns, with comb size N equal to number of symbols M are supported (figures for information)</w:t>
            </w:r>
          </w:p>
          <w:p w14:paraId="52A858A2" w14:textId="77777777" w:rsidR="00E053C8" w:rsidRPr="00E053C8" w:rsidRDefault="00E053C8" w:rsidP="00E053C8">
            <w:pPr>
              <w:numPr>
                <w:ilvl w:val="0"/>
                <w:numId w:val="4"/>
              </w:num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lang w:eastAsia="de-DE"/>
              </w:rPr>
              <w:t>Comb-2: Symbols {0, 1} have relative RE offsets {0, 1}</w:t>
            </w:r>
          </w:p>
          <w:p w14:paraId="1F5D1373" w14:textId="77777777" w:rsidR="00E053C8" w:rsidRPr="00E053C8" w:rsidRDefault="00E053C8" w:rsidP="00E053C8">
            <w:pPr>
              <w:numPr>
                <w:ilvl w:val="0"/>
                <w:numId w:val="4"/>
              </w:num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lang w:eastAsia="de-DE"/>
              </w:rPr>
              <w:t>Comb-4: Symbols {0, 1, 2, 3} have relative RE offsets {0, 2, 1, 3}</w:t>
            </w:r>
          </w:p>
          <w:p w14:paraId="50BFD906" w14:textId="2DE8C6BD" w:rsidR="00E053C8" w:rsidRPr="00E053C8" w:rsidRDefault="00E053C8" w:rsidP="00E053C8">
            <w:pPr>
              <w:numPr>
                <w:ilvl w:val="0"/>
                <w:numId w:val="4"/>
              </w:num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lang w:eastAsia="de-DE"/>
              </w:rPr>
              <w:t>Comb-6: Symbols {0, 1, 2, 3, 4, 5} have relative RE offsets {0, 3, 1, 4, 2, 5}</w:t>
            </w:r>
          </w:p>
          <w:p w14:paraId="6528C092" w14:textId="1BD2C3E0" w:rsidR="00623E3F" w:rsidRPr="00E053C8" w:rsidRDefault="00E053C8" w:rsidP="00E053C8">
            <w:pPr>
              <w:numPr>
                <w:ilvl w:val="0"/>
                <w:numId w:val="4"/>
              </w:numPr>
              <w:overflowPunct/>
              <w:autoSpaceDE/>
              <w:autoSpaceDN/>
              <w:adjustRightInd/>
              <w:spacing w:after="0"/>
              <w:rPr>
                <w:rFonts w:ascii="Times" w:eastAsia="Times New Roman" w:hAnsi="Times" w:cs="Times"/>
                <w:color w:val="001135"/>
                <w:position w:val="2"/>
                <w:lang w:val="en-US" w:eastAsia="de-DE"/>
              </w:rPr>
            </w:pPr>
            <w:r w:rsidRPr="00E053C8">
              <w:rPr>
                <w:rFonts w:ascii="Times" w:eastAsia="Times New Roman" w:hAnsi="Times" w:cs="Times"/>
                <w:color w:val="001135"/>
                <w:position w:val="2"/>
                <w:lang w:eastAsia="de-DE"/>
              </w:rPr>
              <w:t>FFS: other DL PRS RE patterns including patterns to coexist with LTE CRS/PRS</w:t>
            </w:r>
          </w:p>
        </w:tc>
      </w:tr>
    </w:tbl>
    <w:p w14:paraId="06F72390" w14:textId="7FB132C6" w:rsidR="00623E3F" w:rsidRDefault="00623E3F" w:rsidP="00B842A6">
      <w:pPr>
        <w:rPr>
          <w:lang w:val="en-US"/>
        </w:rPr>
      </w:pPr>
    </w:p>
    <w:p w14:paraId="335BFC4C" w14:textId="2ADDDA7E" w:rsidR="00E053C8" w:rsidRDefault="00E053C8" w:rsidP="00B842A6">
      <w:pPr>
        <w:rPr>
          <w:lang w:val="en-US"/>
        </w:rPr>
      </w:pPr>
      <w:r>
        <w:rPr>
          <w:lang w:val="en-US"/>
        </w:rPr>
        <w:t xml:space="preserve">In our view the agreed patterns are </w:t>
      </w:r>
      <w:proofErr w:type="gramStart"/>
      <w:r>
        <w:rPr>
          <w:lang w:val="en-US"/>
        </w:rPr>
        <w:t>sufficient</w:t>
      </w:r>
      <w:proofErr w:type="gramEnd"/>
      <w:r>
        <w:rPr>
          <w:lang w:val="en-US"/>
        </w:rPr>
        <w:t xml:space="preserve"> for Rel-16 DL positioning </w:t>
      </w:r>
      <w:proofErr w:type="spellStart"/>
      <w:r>
        <w:rPr>
          <w:lang w:val="en-US"/>
        </w:rPr>
        <w:t>techinques</w:t>
      </w:r>
      <w:proofErr w:type="spellEnd"/>
      <w:r>
        <w:rPr>
          <w:lang w:val="en-US"/>
        </w:rPr>
        <w:t xml:space="preserve"> and sufficient justification to include more patterns has not been provided. In addition, if more patterns are added for a </w:t>
      </w:r>
      <w:proofErr w:type="gramStart"/>
      <w:r>
        <w:rPr>
          <w:lang w:val="en-US"/>
        </w:rPr>
        <w:t>particular comb</w:t>
      </w:r>
      <w:proofErr w:type="gramEnd"/>
      <w:r>
        <w:rPr>
          <w:lang w:val="en-US"/>
        </w:rPr>
        <w:t xml:space="preserve"> size it will further complicate the network planning for DL PRS. For example, for comb-4 if 2 RE patterns are supported then ensuring that TRPs transmitting DL PRS with different comb offsets do not </w:t>
      </w:r>
      <w:proofErr w:type="spellStart"/>
      <w:r>
        <w:rPr>
          <w:lang w:val="en-US"/>
        </w:rPr>
        <w:t>interfer</w:t>
      </w:r>
      <w:proofErr w:type="spellEnd"/>
      <w:r>
        <w:rPr>
          <w:lang w:val="en-US"/>
        </w:rPr>
        <w:t xml:space="preserve"> </w:t>
      </w:r>
    </w:p>
    <w:p w14:paraId="36F854F7" w14:textId="37215ABC" w:rsidR="00E053C8" w:rsidRDefault="00E053C8" w:rsidP="00B842A6">
      <w:pPr>
        <w:rPr>
          <w:lang w:val="en-US"/>
        </w:rPr>
      </w:pPr>
      <w:r w:rsidRPr="00E053C8">
        <w:rPr>
          <w:b/>
          <w:lang w:val="en-US"/>
        </w:rPr>
        <w:t xml:space="preserve">Proposal </w:t>
      </w:r>
      <w:r w:rsidR="00AA3355">
        <w:rPr>
          <w:b/>
          <w:lang w:val="en-US"/>
        </w:rPr>
        <w:t>7</w:t>
      </w:r>
      <w:r>
        <w:rPr>
          <w:lang w:val="en-US"/>
        </w:rPr>
        <w:t xml:space="preserve">: Do not support any additional DL PRS RE patterns beyond those previously agreed. </w:t>
      </w:r>
    </w:p>
    <w:p w14:paraId="6471691C" w14:textId="77777777" w:rsidR="00997C35" w:rsidRDefault="00997C35" w:rsidP="00772662">
      <w:pPr>
        <w:pStyle w:val="Heading2"/>
        <w:ind w:left="567"/>
      </w:pPr>
      <w:r>
        <w:lastRenderedPageBreak/>
        <w:t>SCS</w:t>
      </w:r>
    </w:p>
    <w:p w14:paraId="6DDA4B3C" w14:textId="77777777" w:rsidR="00997C35" w:rsidRDefault="00997C35" w:rsidP="00997C35">
      <w:pPr>
        <w:spacing w:afterLines="50" w:after="120"/>
        <w:jc w:val="both"/>
      </w:pPr>
      <w:r w:rsidRPr="00CC06E1">
        <w:t>How/whether to control DL PRS numerologies from multiple nodes?</w:t>
      </w:r>
    </w:p>
    <w:p w14:paraId="6A85247F" w14:textId="77777777" w:rsidR="00997C35" w:rsidRPr="00C50B92" w:rsidRDefault="00997C35" w:rsidP="00997C35">
      <w:pPr>
        <w:spacing w:afterLines="50" w:after="120"/>
        <w:jc w:val="both"/>
      </w:pPr>
      <w:r w:rsidRPr="00CC06E1">
        <w:t xml:space="preserve">As different numerologies have different </w:t>
      </w:r>
      <w:r w:rsidRPr="00CC06E1">
        <w:rPr>
          <w:lang w:val="en-US"/>
        </w:rPr>
        <w:t>subcarrier spacing and symbol duration,</w:t>
      </w:r>
      <w:r w:rsidRPr="00CC06E1">
        <w:t xml:space="preserve"> how to support PRS transmission from different gNBs (with potential different numerologies) multiplexed in the same PRS occasion becomes an issue. The most straightforward solution is using the same numerology for PRS transmissions from multiple base stations. However, gNB may work on different numerologies before PRS transmission. Additional RF switching may be required for PRS transmission, which brings additional complexity and delay not only for PRS transmission, but also for normal service which is providing by the gNB. Thus, it is beneficial to study how to support PRS transmissions from multiple gNBs with different numerologies multiplexed in one PRS occasion for NR positioning.</w:t>
      </w:r>
    </w:p>
    <w:p w14:paraId="7F514491" w14:textId="12326845" w:rsidR="003B7985" w:rsidRDefault="00997C35" w:rsidP="009C014C">
      <w:r w:rsidRPr="00C02E29">
        <w:rPr>
          <w:b/>
          <w:bCs/>
        </w:rPr>
        <w:t xml:space="preserve">Proposal </w:t>
      </w:r>
      <w:r w:rsidR="00AA3355">
        <w:rPr>
          <w:b/>
          <w:bCs/>
        </w:rPr>
        <w:t>8</w:t>
      </w:r>
      <w:r w:rsidRPr="00C02E29">
        <w:rPr>
          <w:b/>
          <w:bCs/>
        </w:rPr>
        <w:t>:</w:t>
      </w:r>
      <w:r w:rsidRPr="00C02E29">
        <w:t xml:space="preserve"> Study how to support </w:t>
      </w:r>
      <w:r w:rsidR="00B274B5">
        <w:t xml:space="preserve">DL </w:t>
      </w:r>
      <w:r w:rsidRPr="00C02E29">
        <w:t>PRS transmissions from</w:t>
      </w:r>
      <w:r w:rsidR="00E43EF4">
        <w:t xml:space="preserve"> </w:t>
      </w:r>
      <w:r w:rsidRPr="00C02E29">
        <w:t>multiple gNBs with different numerologies multiplexed in one PRS occasion for NR positioning.</w:t>
      </w:r>
    </w:p>
    <w:p w14:paraId="10445A01" w14:textId="4B9198F2" w:rsidR="00885580" w:rsidRDefault="578D3714" w:rsidP="00885580">
      <w:pPr>
        <w:pStyle w:val="Heading1"/>
      </w:pPr>
      <w:r>
        <w:t>Conclusion</w:t>
      </w:r>
    </w:p>
    <w:p w14:paraId="5F07FA5A" w14:textId="456592ED" w:rsidR="009C014C" w:rsidRDefault="009C014C" w:rsidP="004D4654">
      <w:pPr>
        <w:spacing w:afterLines="50" w:after="120"/>
        <w:rPr>
          <w:lang w:val="en-US"/>
        </w:rPr>
      </w:pPr>
      <w:r>
        <w:rPr>
          <w:lang w:val="en-US"/>
        </w:rPr>
        <w:t>In this contribution we make the following observation:</w:t>
      </w:r>
    </w:p>
    <w:p w14:paraId="39E78738" w14:textId="64C2567A" w:rsidR="00AA3355" w:rsidRDefault="00AA3355" w:rsidP="00AA3355">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Observation </w:t>
      </w:r>
      <w:r>
        <w:rPr>
          <w:b/>
          <w:lang w:val="en-US"/>
        </w:rPr>
        <w:t>1</w:t>
      </w:r>
      <w:r w:rsidRPr="00302BCA">
        <w:rPr>
          <w:b/>
          <w:lang w:val="en-US"/>
        </w:rPr>
        <w:t>:</w:t>
      </w:r>
      <w:r>
        <w:rPr>
          <w:rFonts w:ascii="Times" w:eastAsia="Times New Roman" w:hAnsi="Times" w:cs="Times"/>
          <w:color w:val="001135"/>
          <w:position w:val="2"/>
          <w:lang w:eastAsia="de-DE"/>
        </w:rPr>
        <w:t xml:space="preserve"> </w:t>
      </w:r>
      <w:r w:rsidRPr="00932A2D">
        <w:rPr>
          <w:lang w:val="en-US"/>
        </w:rPr>
        <w:t>The number of symbols to complete a staggered pattern within one DL PRS resource has some dependency on how the RE mapping is done.</w:t>
      </w:r>
      <w:r>
        <w:rPr>
          <w:rFonts w:ascii="Times" w:eastAsia="Times New Roman" w:hAnsi="Times" w:cs="Times"/>
          <w:color w:val="001135"/>
          <w:position w:val="2"/>
          <w:lang w:eastAsia="de-DE"/>
        </w:rPr>
        <w:t xml:space="preserve">  </w:t>
      </w:r>
    </w:p>
    <w:p w14:paraId="0E7C71FF" w14:textId="77777777" w:rsidR="00AA3355" w:rsidRPr="00AA3355" w:rsidRDefault="00AA3355" w:rsidP="00AA3355">
      <w:pPr>
        <w:overflowPunct/>
        <w:autoSpaceDE/>
        <w:autoSpaceDN/>
        <w:adjustRightInd/>
        <w:spacing w:after="0"/>
        <w:rPr>
          <w:rFonts w:ascii="Times" w:eastAsia="Times New Roman" w:hAnsi="Times" w:cs="Times"/>
          <w:color w:val="001135"/>
          <w:position w:val="2"/>
          <w:lang w:eastAsia="de-DE"/>
        </w:rPr>
      </w:pPr>
    </w:p>
    <w:p w14:paraId="1CBF347E" w14:textId="4A3E58D3" w:rsidR="009C014C" w:rsidRDefault="009C014C" w:rsidP="004D4654">
      <w:pPr>
        <w:spacing w:afterLines="50" w:after="120"/>
      </w:pPr>
      <w:r>
        <w:t>In this contribution we make the following proposals:</w:t>
      </w:r>
    </w:p>
    <w:p w14:paraId="0B929F83" w14:textId="77777777" w:rsidR="00AA3355" w:rsidRDefault="00AA3355" w:rsidP="00AA3355">
      <w:pPr>
        <w:rPr>
          <w:lang w:eastAsia="de-DE"/>
        </w:rPr>
      </w:pPr>
      <w:r w:rsidRPr="000018AA">
        <w:rPr>
          <w:b/>
          <w:lang w:eastAsia="de-DE"/>
        </w:rPr>
        <w:t xml:space="preserve">Proposal </w:t>
      </w:r>
      <w:r>
        <w:rPr>
          <w:b/>
          <w:lang w:eastAsia="de-DE"/>
        </w:rPr>
        <w:t>1</w:t>
      </w:r>
      <w:r w:rsidRPr="000018AA">
        <w:rPr>
          <w:b/>
          <w:lang w:eastAsia="de-DE"/>
        </w:rPr>
        <w:t>:</w:t>
      </w:r>
      <w:r>
        <w:rPr>
          <w:lang w:eastAsia="de-DE"/>
        </w:rPr>
        <w:t xml:space="preserve"> All DL PRS resource sets belonging to the same Positioning Frequency Layer have the same value of comb size.    </w:t>
      </w:r>
    </w:p>
    <w:p w14:paraId="528FEAF4" w14:textId="77777777" w:rsidR="00AA3355" w:rsidRDefault="00AA3355" w:rsidP="00AA3355">
      <w:pPr>
        <w:rPr>
          <w:lang w:eastAsia="de-DE"/>
        </w:rPr>
      </w:pPr>
      <w:r w:rsidRPr="005B52BC">
        <w:rPr>
          <w:b/>
          <w:lang w:eastAsia="de-DE"/>
        </w:rPr>
        <w:t xml:space="preserve">Proposal </w:t>
      </w:r>
      <w:r>
        <w:rPr>
          <w:b/>
          <w:lang w:eastAsia="de-DE"/>
        </w:rPr>
        <w:t>2</w:t>
      </w:r>
      <w:r w:rsidRPr="005B52BC">
        <w:rPr>
          <w:b/>
          <w:lang w:eastAsia="de-DE"/>
        </w:rPr>
        <w:t>:</w:t>
      </w:r>
      <w:r>
        <w:rPr>
          <w:lang w:eastAsia="de-DE"/>
        </w:rPr>
        <w:t xml:space="preserve"> All DL PRS resource sets belonging to the same Positioning Frequency Layer have the same value of DL PRS bandwidth and Start PRB. </w:t>
      </w:r>
    </w:p>
    <w:p w14:paraId="54E2603B" w14:textId="7C4EE6D3" w:rsidR="00AA3355" w:rsidRDefault="00AA3355" w:rsidP="00AA3355">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Proposal </w:t>
      </w:r>
      <w:r>
        <w:rPr>
          <w:b/>
          <w:lang w:val="en-US"/>
        </w:rPr>
        <w:t>3</w:t>
      </w:r>
      <w:r w:rsidRPr="00302BCA">
        <w:rPr>
          <w:b/>
          <w:lang w:val="en-US"/>
        </w:rPr>
        <w:t>:</w:t>
      </w:r>
      <w:r>
        <w:rPr>
          <w:rFonts w:ascii="&amp;quot" w:eastAsia="Times New Roman" w:hAnsi="&amp;quot"/>
          <w:color w:val="000000"/>
          <w:lang w:val="en-US" w:eastAsia="de-DE"/>
        </w:rPr>
        <w:t xml:space="preserve"> </w:t>
      </w:r>
      <w:r w:rsidRPr="00932A2D">
        <w:rPr>
          <w:lang w:val="en-US"/>
        </w:rPr>
        <w:t>Don’t support number of symbols {1, 3, 8</w:t>
      </w:r>
      <w:r>
        <w:rPr>
          <w:lang w:val="en-US"/>
        </w:rPr>
        <w:t>, 12</w:t>
      </w:r>
      <w:r w:rsidRPr="00932A2D">
        <w:rPr>
          <w:lang w:val="en-US"/>
        </w:rPr>
        <w:t xml:space="preserve">} if the current agreed set of {2, 4, 6} is </w:t>
      </w:r>
      <w:proofErr w:type="gramStart"/>
      <w:r w:rsidRPr="00932A2D">
        <w:rPr>
          <w:lang w:val="en-US"/>
        </w:rPr>
        <w:t>sufficient</w:t>
      </w:r>
      <w:proofErr w:type="gramEnd"/>
      <w:r w:rsidRPr="00932A2D">
        <w:rPr>
          <w:lang w:val="en-US"/>
        </w:rPr>
        <w:t xml:space="preserve"> to complete the staggered pattern within one DL PRS resource for all comb values.</w:t>
      </w:r>
    </w:p>
    <w:p w14:paraId="79FA33D2" w14:textId="77777777" w:rsidR="00AA3355" w:rsidRPr="00AA3355" w:rsidRDefault="00AA3355" w:rsidP="00AA3355">
      <w:pPr>
        <w:overflowPunct/>
        <w:autoSpaceDE/>
        <w:autoSpaceDN/>
        <w:adjustRightInd/>
        <w:spacing w:after="0"/>
        <w:rPr>
          <w:rFonts w:ascii="Times" w:eastAsia="Times New Roman" w:hAnsi="Times" w:cs="Times"/>
          <w:color w:val="001135"/>
          <w:position w:val="2"/>
          <w:lang w:eastAsia="de-DE"/>
        </w:rPr>
      </w:pPr>
    </w:p>
    <w:p w14:paraId="643C9A64" w14:textId="6B34EE40" w:rsidR="00AA3355" w:rsidRDefault="00AA3355" w:rsidP="004D4654">
      <w:pPr>
        <w:spacing w:afterLines="50" w:after="120"/>
        <w:rPr>
          <w:lang w:val="en-US"/>
        </w:rPr>
      </w:pPr>
      <w:r w:rsidRPr="00302BCA">
        <w:rPr>
          <w:b/>
          <w:lang w:val="en-US"/>
        </w:rPr>
        <w:t xml:space="preserve">Proposal </w:t>
      </w:r>
      <w:r>
        <w:rPr>
          <w:b/>
          <w:lang w:val="en-US"/>
        </w:rPr>
        <w:t>4</w:t>
      </w:r>
      <w:r w:rsidRPr="00302BCA">
        <w:rPr>
          <w:b/>
          <w:lang w:val="en-US"/>
        </w:rPr>
        <w:t>:</w:t>
      </w:r>
      <w:r>
        <w:rPr>
          <w:rFonts w:ascii="&amp;quot" w:eastAsia="Times New Roman" w:hAnsi="&amp;quot"/>
          <w:color w:val="000000"/>
          <w:lang w:eastAsia="de-DE"/>
        </w:rPr>
        <w:t xml:space="preserve"> </w:t>
      </w:r>
      <w:r w:rsidRPr="00302BCA">
        <w:rPr>
          <w:lang w:val="en-US"/>
        </w:rPr>
        <w:t>Don’t support comb-N values {1, 8} for the DL-PRS.</w:t>
      </w:r>
    </w:p>
    <w:p w14:paraId="1CE58534" w14:textId="77777777" w:rsidR="00AA3355" w:rsidRDefault="00AA3355" w:rsidP="00AA3355">
      <w:pPr>
        <w:spacing w:afterLines="50" w:after="120"/>
        <w:rPr>
          <w:lang w:val="en-US"/>
        </w:rPr>
      </w:pPr>
      <w:r w:rsidRPr="005370E3">
        <w:rPr>
          <w:b/>
          <w:lang w:val="en-US"/>
        </w:rPr>
        <w:t xml:space="preserve">Proposal </w:t>
      </w:r>
      <w:r>
        <w:rPr>
          <w:b/>
          <w:lang w:val="en-US"/>
        </w:rPr>
        <w:t>5</w:t>
      </w:r>
      <w:r>
        <w:rPr>
          <w:lang w:val="en-US"/>
        </w:rPr>
        <w:t xml:space="preserve">: Add 6 to the possible values of the muting bitmap size. </w:t>
      </w:r>
    </w:p>
    <w:p w14:paraId="686A4E5A" w14:textId="77777777" w:rsidR="00AA3355" w:rsidRDefault="00AA3355" w:rsidP="00AA3355">
      <w:pPr>
        <w:spacing w:afterLines="50" w:after="120"/>
        <w:rPr>
          <w:lang w:val="en-US"/>
        </w:rPr>
      </w:pPr>
      <w:r w:rsidRPr="00774A4F">
        <w:rPr>
          <w:b/>
          <w:lang w:val="en-US"/>
        </w:rPr>
        <w:t xml:space="preserve">Proposal </w:t>
      </w:r>
      <w:r>
        <w:rPr>
          <w:b/>
          <w:lang w:val="en-US"/>
        </w:rPr>
        <w:t>6</w:t>
      </w:r>
      <w:r>
        <w:rPr>
          <w:lang w:val="en-US"/>
        </w:rPr>
        <w:t xml:space="preserve">: Either option 1 or option 2 should be selected and indicated to the UE. Both options are not supported at the same time or using the same bitmap.  </w:t>
      </w:r>
    </w:p>
    <w:p w14:paraId="200B968B" w14:textId="77777777" w:rsidR="00AA3355" w:rsidRDefault="00AA3355" w:rsidP="00AA3355">
      <w:pPr>
        <w:rPr>
          <w:lang w:val="en-US"/>
        </w:rPr>
      </w:pPr>
      <w:r w:rsidRPr="00E053C8">
        <w:rPr>
          <w:b/>
          <w:lang w:val="en-US"/>
        </w:rPr>
        <w:t xml:space="preserve">Proposal </w:t>
      </w:r>
      <w:r>
        <w:rPr>
          <w:b/>
          <w:lang w:val="en-US"/>
        </w:rPr>
        <w:t>7</w:t>
      </w:r>
      <w:r>
        <w:rPr>
          <w:lang w:val="en-US"/>
        </w:rPr>
        <w:t xml:space="preserve">: Do not support any additional DL PRS RE patterns beyond those previously agreed. </w:t>
      </w:r>
    </w:p>
    <w:p w14:paraId="68A4FF5D" w14:textId="45418925" w:rsidR="00AA3355" w:rsidRDefault="00AA3355" w:rsidP="00AA3355">
      <w:r w:rsidRPr="00C02E29">
        <w:rPr>
          <w:b/>
          <w:bCs/>
        </w:rPr>
        <w:t xml:space="preserve">Proposal </w:t>
      </w:r>
      <w:r>
        <w:rPr>
          <w:b/>
          <w:bCs/>
        </w:rPr>
        <w:t>8</w:t>
      </w:r>
      <w:r w:rsidRPr="00C02E29">
        <w:rPr>
          <w:b/>
          <w:bCs/>
        </w:rPr>
        <w:t>:</w:t>
      </w:r>
      <w:r w:rsidRPr="00C02E29">
        <w:t xml:space="preserve"> Study how to support </w:t>
      </w:r>
      <w:r>
        <w:t xml:space="preserve">DL </w:t>
      </w:r>
      <w:r w:rsidRPr="00C02E29">
        <w:t>PRS transmissions from</w:t>
      </w:r>
      <w:r>
        <w:t xml:space="preserve"> </w:t>
      </w:r>
      <w:r w:rsidRPr="00C02E29">
        <w:t>multiple gNBs with different numerologies multiplexed in one PRS occasion for NR positioning.</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rsidP="00017A2A">
      <w:pPr>
        <w:pStyle w:val="ListParagraph"/>
        <w:numPr>
          <w:ilvl w:val="0"/>
          <w:numId w:val="1"/>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3A5EEE2E" w:rsidR="00D05105" w:rsidRPr="00674CA6" w:rsidRDefault="00D05105" w:rsidP="00017A2A">
      <w:pPr>
        <w:pStyle w:val="ListParagraph"/>
        <w:numPr>
          <w:ilvl w:val="0"/>
          <w:numId w:val="1"/>
        </w:numPr>
        <w:rPr>
          <w:sz w:val="20"/>
          <w:szCs w:val="20"/>
          <w:lang w:val="en-US"/>
        </w:rPr>
      </w:pPr>
      <w:r>
        <w:rPr>
          <w:sz w:val="20"/>
          <w:szCs w:val="20"/>
          <w:lang w:val="en-US"/>
        </w:rPr>
        <w:t>R1-19</w:t>
      </w:r>
      <w:r w:rsidR="00072731" w:rsidRPr="000C405C">
        <w:rPr>
          <w:sz w:val="20"/>
          <w:szCs w:val="20"/>
          <w:lang w:val="en-US"/>
        </w:rPr>
        <w:t>1</w:t>
      </w:r>
      <w:r w:rsidR="00AA3355">
        <w:rPr>
          <w:sz w:val="20"/>
          <w:szCs w:val="20"/>
          <w:lang w:val="en-US"/>
        </w:rPr>
        <w:t>2293</w:t>
      </w:r>
      <w:r>
        <w:rPr>
          <w:sz w:val="20"/>
          <w:szCs w:val="20"/>
          <w:lang w:val="en-US"/>
        </w:rPr>
        <w:t>, “Views on UL reference signals for NR Positioning”, Nokia, Nokia Shanghai Bell, RAN1#</w:t>
      </w:r>
      <w:bookmarkStart w:id="2" w:name="_Hlk13822253"/>
      <w:r w:rsidR="008E03C2">
        <w:rPr>
          <w:sz w:val="20"/>
          <w:szCs w:val="20"/>
          <w:lang w:val="en-US"/>
        </w:rPr>
        <w:t>99</w:t>
      </w:r>
      <w:r>
        <w:rPr>
          <w:sz w:val="20"/>
          <w:szCs w:val="20"/>
          <w:lang w:val="en-US"/>
        </w:rPr>
        <w:t xml:space="preserve">, </w:t>
      </w:r>
      <w:r w:rsidR="008E03C2">
        <w:rPr>
          <w:sz w:val="20"/>
          <w:szCs w:val="20"/>
          <w:lang w:val="en-US"/>
        </w:rPr>
        <w:t>Reno, Nevada, USA</w:t>
      </w:r>
      <w:r>
        <w:rPr>
          <w:sz w:val="20"/>
          <w:szCs w:val="20"/>
          <w:lang w:val="en-US"/>
        </w:rPr>
        <w:t>.</w:t>
      </w:r>
      <w:bookmarkEnd w:id="2"/>
    </w:p>
    <w:p w14:paraId="44AE22DC" w14:textId="3D261895" w:rsidR="002B27FA" w:rsidRPr="002B27FA" w:rsidRDefault="00AD372F" w:rsidP="00017A2A">
      <w:pPr>
        <w:pStyle w:val="ListParagraph"/>
        <w:numPr>
          <w:ilvl w:val="0"/>
          <w:numId w:val="1"/>
        </w:numPr>
        <w:rPr>
          <w:sz w:val="20"/>
          <w:szCs w:val="20"/>
          <w:lang w:val="en-US"/>
        </w:rPr>
      </w:pPr>
      <w:bookmarkStart w:id="3" w:name="_Hlk4508146"/>
      <w:r w:rsidRPr="00D05105">
        <w:rPr>
          <w:sz w:val="20"/>
          <w:szCs w:val="20"/>
          <w:lang w:val="en-US"/>
        </w:rPr>
        <w:t>R1-</w:t>
      </w:r>
      <w:r w:rsidR="00D45094" w:rsidRPr="00D05105">
        <w:rPr>
          <w:sz w:val="20"/>
          <w:szCs w:val="20"/>
          <w:lang w:val="en-US"/>
        </w:rPr>
        <w:t>19</w:t>
      </w:r>
      <w:r w:rsidR="00072731" w:rsidRPr="000C405C">
        <w:rPr>
          <w:sz w:val="20"/>
          <w:szCs w:val="20"/>
          <w:lang w:val="en-US"/>
        </w:rPr>
        <w:t>1</w:t>
      </w:r>
      <w:r w:rsidR="00AA3355">
        <w:rPr>
          <w:sz w:val="20"/>
          <w:szCs w:val="20"/>
          <w:lang w:val="en-US"/>
        </w:rPr>
        <w:t>2294</w:t>
      </w:r>
      <w:r w:rsidRPr="00D05105">
        <w:rPr>
          <w:sz w:val="20"/>
          <w:szCs w:val="20"/>
          <w:lang w:val="en-US"/>
        </w:rPr>
        <w:t xml:space="preserve">, “Measurements for NR Positioning”, Nokia, Nokia Shanghai Bell, </w:t>
      </w:r>
      <w:r w:rsidR="008E03C2">
        <w:rPr>
          <w:sz w:val="20"/>
          <w:szCs w:val="20"/>
          <w:lang w:val="en-US"/>
        </w:rPr>
        <w:t>RAN1#99, Reno, Nevada, USA</w:t>
      </w:r>
      <w:r w:rsidR="003919D0" w:rsidRPr="003919D0">
        <w:rPr>
          <w:sz w:val="20"/>
          <w:szCs w:val="20"/>
          <w:lang w:val="en-US"/>
        </w:rPr>
        <w:t>.</w:t>
      </w:r>
    </w:p>
    <w:p w14:paraId="3F89373F" w14:textId="740949DD" w:rsidR="00AD372F" w:rsidRDefault="00AD372F" w:rsidP="00017A2A">
      <w:pPr>
        <w:pStyle w:val="ListParagraph"/>
        <w:numPr>
          <w:ilvl w:val="0"/>
          <w:numId w:val="1"/>
        </w:numPr>
        <w:rPr>
          <w:sz w:val="20"/>
          <w:szCs w:val="20"/>
          <w:lang w:val="en-US"/>
        </w:rPr>
      </w:pPr>
      <w:r w:rsidRPr="00D05105">
        <w:rPr>
          <w:sz w:val="20"/>
          <w:szCs w:val="20"/>
          <w:lang w:val="en-US"/>
        </w:rPr>
        <w:t>R1-</w:t>
      </w:r>
      <w:r w:rsidR="00D45094" w:rsidRPr="00D05105">
        <w:rPr>
          <w:sz w:val="20"/>
          <w:szCs w:val="20"/>
          <w:lang w:val="en-US"/>
        </w:rPr>
        <w:t>19</w:t>
      </w:r>
      <w:r w:rsidR="00072731" w:rsidRPr="000C405C">
        <w:rPr>
          <w:sz w:val="20"/>
          <w:szCs w:val="20"/>
          <w:lang w:val="en-US"/>
        </w:rPr>
        <w:t>1</w:t>
      </w:r>
      <w:r w:rsidR="00AA3355">
        <w:rPr>
          <w:sz w:val="20"/>
          <w:szCs w:val="20"/>
          <w:lang w:val="en-US"/>
        </w:rPr>
        <w:t>2295</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8E03C2">
        <w:rPr>
          <w:sz w:val="20"/>
          <w:szCs w:val="20"/>
          <w:lang w:val="en-US"/>
        </w:rPr>
        <w:t>RAN1#99, Reno, Nevada, USA</w:t>
      </w:r>
      <w:r w:rsidR="002B27FA">
        <w:rPr>
          <w:sz w:val="20"/>
          <w:szCs w:val="20"/>
          <w:lang w:val="en-US"/>
        </w:rPr>
        <w:t>.</w:t>
      </w:r>
      <w:r w:rsidRPr="00D05105">
        <w:rPr>
          <w:sz w:val="20"/>
          <w:szCs w:val="20"/>
          <w:lang w:val="en-US"/>
        </w:rPr>
        <w:t xml:space="preserve"> </w:t>
      </w:r>
    </w:p>
    <w:p w14:paraId="4DF0B6ED" w14:textId="5AB7FBD5" w:rsidR="00C63848" w:rsidRPr="00C63848" w:rsidRDefault="00C63848" w:rsidP="00C63848">
      <w:pPr>
        <w:pStyle w:val="ListParagraph"/>
        <w:ind w:left="360"/>
        <w:rPr>
          <w:sz w:val="20"/>
          <w:szCs w:val="20"/>
          <w:lang w:val="en-US"/>
        </w:rPr>
      </w:pPr>
    </w:p>
    <w:bookmarkEnd w:id="3"/>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A21B9" w14:textId="77777777" w:rsidR="00624A4F" w:rsidRDefault="00624A4F">
      <w:r>
        <w:separator/>
      </w:r>
    </w:p>
  </w:endnote>
  <w:endnote w:type="continuationSeparator" w:id="0">
    <w:p w14:paraId="340155ED" w14:textId="77777777" w:rsidR="00624A4F" w:rsidRDefault="00624A4F">
      <w:r>
        <w:continuationSeparator/>
      </w:r>
    </w:p>
  </w:endnote>
  <w:endnote w:type="continuationNotice" w:id="1">
    <w:p w14:paraId="633287D1" w14:textId="77777777" w:rsidR="00624A4F" w:rsidRDefault="00624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63A1F" w14:textId="77777777" w:rsidR="00624A4F" w:rsidRDefault="00624A4F">
      <w:r>
        <w:separator/>
      </w:r>
    </w:p>
  </w:footnote>
  <w:footnote w:type="continuationSeparator" w:id="0">
    <w:p w14:paraId="4E8E4E77" w14:textId="77777777" w:rsidR="00624A4F" w:rsidRDefault="00624A4F">
      <w:r>
        <w:continuationSeparator/>
      </w:r>
    </w:p>
  </w:footnote>
  <w:footnote w:type="continuationNotice" w:id="1">
    <w:p w14:paraId="73356D10" w14:textId="77777777" w:rsidR="00624A4F" w:rsidRDefault="00624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842E3"/>
    <w:multiLevelType w:val="multilevel"/>
    <w:tmpl w:val="782A5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DC5D0B"/>
    <w:multiLevelType w:val="hybridMultilevel"/>
    <w:tmpl w:val="F954C278"/>
    <w:lvl w:ilvl="0" w:tplc="60C6F28E">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5045171"/>
    <w:multiLevelType w:val="hybridMultilevel"/>
    <w:tmpl w:val="236C389C"/>
    <w:lvl w:ilvl="0" w:tplc="01B49AAE">
      <w:start w:val="1"/>
      <w:numFmt w:val="bullet"/>
      <w:lvlText w:val=""/>
      <w:lvlJc w:val="left"/>
      <w:pPr>
        <w:tabs>
          <w:tab w:val="num" w:pos="720"/>
        </w:tabs>
        <w:ind w:left="720" w:hanging="360"/>
      </w:pPr>
      <w:rPr>
        <w:rFonts w:ascii="Symbol" w:hAnsi="Symbol" w:hint="default"/>
      </w:rPr>
    </w:lvl>
    <w:lvl w:ilvl="1" w:tplc="718C9322">
      <w:start w:val="340"/>
      <w:numFmt w:val="bullet"/>
      <w:lvlText w:val="o"/>
      <w:lvlJc w:val="left"/>
      <w:pPr>
        <w:tabs>
          <w:tab w:val="num" w:pos="1440"/>
        </w:tabs>
        <w:ind w:left="1440" w:hanging="360"/>
      </w:pPr>
      <w:rPr>
        <w:rFonts w:ascii="Courier New" w:hAnsi="Courier New" w:hint="default"/>
      </w:rPr>
    </w:lvl>
    <w:lvl w:ilvl="2" w:tplc="0C4E7116" w:tentative="1">
      <w:start w:val="1"/>
      <w:numFmt w:val="bullet"/>
      <w:lvlText w:val=""/>
      <w:lvlJc w:val="left"/>
      <w:pPr>
        <w:tabs>
          <w:tab w:val="num" w:pos="2160"/>
        </w:tabs>
        <w:ind w:left="2160" w:hanging="360"/>
      </w:pPr>
      <w:rPr>
        <w:rFonts w:ascii="Symbol" w:hAnsi="Symbol" w:hint="default"/>
      </w:rPr>
    </w:lvl>
    <w:lvl w:ilvl="3" w:tplc="DF86B810" w:tentative="1">
      <w:start w:val="1"/>
      <w:numFmt w:val="bullet"/>
      <w:lvlText w:val=""/>
      <w:lvlJc w:val="left"/>
      <w:pPr>
        <w:tabs>
          <w:tab w:val="num" w:pos="2880"/>
        </w:tabs>
        <w:ind w:left="2880" w:hanging="360"/>
      </w:pPr>
      <w:rPr>
        <w:rFonts w:ascii="Symbol" w:hAnsi="Symbol" w:hint="default"/>
      </w:rPr>
    </w:lvl>
    <w:lvl w:ilvl="4" w:tplc="D1E6FF0A" w:tentative="1">
      <w:start w:val="1"/>
      <w:numFmt w:val="bullet"/>
      <w:lvlText w:val=""/>
      <w:lvlJc w:val="left"/>
      <w:pPr>
        <w:tabs>
          <w:tab w:val="num" w:pos="3600"/>
        </w:tabs>
        <w:ind w:left="3600" w:hanging="360"/>
      </w:pPr>
      <w:rPr>
        <w:rFonts w:ascii="Symbol" w:hAnsi="Symbol" w:hint="default"/>
      </w:rPr>
    </w:lvl>
    <w:lvl w:ilvl="5" w:tplc="C2ACD99C" w:tentative="1">
      <w:start w:val="1"/>
      <w:numFmt w:val="bullet"/>
      <w:lvlText w:val=""/>
      <w:lvlJc w:val="left"/>
      <w:pPr>
        <w:tabs>
          <w:tab w:val="num" w:pos="4320"/>
        </w:tabs>
        <w:ind w:left="4320" w:hanging="360"/>
      </w:pPr>
      <w:rPr>
        <w:rFonts w:ascii="Symbol" w:hAnsi="Symbol" w:hint="default"/>
      </w:rPr>
    </w:lvl>
    <w:lvl w:ilvl="6" w:tplc="D654E89A" w:tentative="1">
      <w:start w:val="1"/>
      <w:numFmt w:val="bullet"/>
      <w:lvlText w:val=""/>
      <w:lvlJc w:val="left"/>
      <w:pPr>
        <w:tabs>
          <w:tab w:val="num" w:pos="5040"/>
        </w:tabs>
        <w:ind w:left="5040" w:hanging="360"/>
      </w:pPr>
      <w:rPr>
        <w:rFonts w:ascii="Symbol" w:hAnsi="Symbol" w:hint="default"/>
      </w:rPr>
    </w:lvl>
    <w:lvl w:ilvl="7" w:tplc="F3C8D11C" w:tentative="1">
      <w:start w:val="1"/>
      <w:numFmt w:val="bullet"/>
      <w:lvlText w:val=""/>
      <w:lvlJc w:val="left"/>
      <w:pPr>
        <w:tabs>
          <w:tab w:val="num" w:pos="5760"/>
        </w:tabs>
        <w:ind w:left="5760" w:hanging="360"/>
      </w:pPr>
      <w:rPr>
        <w:rFonts w:ascii="Symbol" w:hAnsi="Symbol" w:hint="default"/>
      </w:rPr>
    </w:lvl>
    <w:lvl w:ilvl="8" w:tplc="BD58922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88E2F40"/>
    <w:multiLevelType w:val="hybridMultilevel"/>
    <w:tmpl w:val="EBC6BD6C"/>
    <w:lvl w:ilvl="0" w:tplc="7892FFC6">
      <w:start w:val="1"/>
      <w:numFmt w:val="bullet"/>
      <w:lvlText w:val=""/>
      <w:lvlJc w:val="left"/>
      <w:pPr>
        <w:tabs>
          <w:tab w:val="num" w:pos="720"/>
        </w:tabs>
        <w:ind w:left="720" w:hanging="360"/>
      </w:pPr>
      <w:rPr>
        <w:rFonts w:ascii="Symbol" w:hAnsi="Symbol" w:hint="default"/>
      </w:rPr>
    </w:lvl>
    <w:lvl w:ilvl="1" w:tplc="089214B6" w:tentative="1">
      <w:start w:val="1"/>
      <w:numFmt w:val="bullet"/>
      <w:lvlText w:val=""/>
      <w:lvlJc w:val="left"/>
      <w:pPr>
        <w:tabs>
          <w:tab w:val="num" w:pos="1440"/>
        </w:tabs>
        <w:ind w:left="1440" w:hanging="360"/>
      </w:pPr>
      <w:rPr>
        <w:rFonts w:ascii="Symbol" w:hAnsi="Symbol" w:hint="default"/>
      </w:rPr>
    </w:lvl>
    <w:lvl w:ilvl="2" w:tplc="D6D4FCB4" w:tentative="1">
      <w:start w:val="1"/>
      <w:numFmt w:val="bullet"/>
      <w:lvlText w:val=""/>
      <w:lvlJc w:val="left"/>
      <w:pPr>
        <w:tabs>
          <w:tab w:val="num" w:pos="2160"/>
        </w:tabs>
        <w:ind w:left="2160" w:hanging="360"/>
      </w:pPr>
      <w:rPr>
        <w:rFonts w:ascii="Symbol" w:hAnsi="Symbol" w:hint="default"/>
      </w:rPr>
    </w:lvl>
    <w:lvl w:ilvl="3" w:tplc="5016C6A2" w:tentative="1">
      <w:start w:val="1"/>
      <w:numFmt w:val="bullet"/>
      <w:lvlText w:val=""/>
      <w:lvlJc w:val="left"/>
      <w:pPr>
        <w:tabs>
          <w:tab w:val="num" w:pos="2880"/>
        </w:tabs>
        <w:ind w:left="2880" w:hanging="360"/>
      </w:pPr>
      <w:rPr>
        <w:rFonts w:ascii="Symbol" w:hAnsi="Symbol" w:hint="default"/>
      </w:rPr>
    </w:lvl>
    <w:lvl w:ilvl="4" w:tplc="DE0ADE8E" w:tentative="1">
      <w:start w:val="1"/>
      <w:numFmt w:val="bullet"/>
      <w:lvlText w:val=""/>
      <w:lvlJc w:val="left"/>
      <w:pPr>
        <w:tabs>
          <w:tab w:val="num" w:pos="3600"/>
        </w:tabs>
        <w:ind w:left="3600" w:hanging="360"/>
      </w:pPr>
      <w:rPr>
        <w:rFonts w:ascii="Symbol" w:hAnsi="Symbol" w:hint="default"/>
      </w:rPr>
    </w:lvl>
    <w:lvl w:ilvl="5" w:tplc="A2E0D7F8" w:tentative="1">
      <w:start w:val="1"/>
      <w:numFmt w:val="bullet"/>
      <w:lvlText w:val=""/>
      <w:lvlJc w:val="left"/>
      <w:pPr>
        <w:tabs>
          <w:tab w:val="num" w:pos="4320"/>
        </w:tabs>
        <w:ind w:left="4320" w:hanging="360"/>
      </w:pPr>
      <w:rPr>
        <w:rFonts w:ascii="Symbol" w:hAnsi="Symbol" w:hint="default"/>
      </w:rPr>
    </w:lvl>
    <w:lvl w:ilvl="6" w:tplc="E92A7892" w:tentative="1">
      <w:start w:val="1"/>
      <w:numFmt w:val="bullet"/>
      <w:lvlText w:val=""/>
      <w:lvlJc w:val="left"/>
      <w:pPr>
        <w:tabs>
          <w:tab w:val="num" w:pos="5040"/>
        </w:tabs>
        <w:ind w:left="5040" w:hanging="360"/>
      </w:pPr>
      <w:rPr>
        <w:rFonts w:ascii="Symbol" w:hAnsi="Symbol" w:hint="default"/>
      </w:rPr>
    </w:lvl>
    <w:lvl w:ilvl="7" w:tplc="FE06E3EA" w:tentative="1">
      <w:start w:val="1"/>
      <w:numFmt w:val="bullet"/>
      <w:lvlText w:val=""/>
      <w:lvlJc w:val="left"/>
      <w:pPr>
        <w:tabs>
          <w:tab w:val="num" w:pos="5760"/>
        </w:tabs>
        <w:ind w:left="5760" w:hanging="360"/>
      </w:pPr>
      <w:rPr>
        <w:rFonts w:ascii="Symbol" w:hAnsi="Symbol" w:hint="default"/>
      </w:rPr>
    </w:lvl>
    <w:lvl w:ilvl="8" w:tplc="2386296C"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3"/>
  </w:num>
  <w:num w:numId="3">
    <w:abstractNumId w:val="4"/>
  </w:num>
  <w:num w:numId="4">
    <w:abstractNumId w:val="0"/>
  </w:num>
  <w:num w:numId="5">
    <w:abstractNumId w:val="1"/>
  </w:num>
  <w:num w:numId="6">
    <w:abstractNumId w:val="6"/>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8AA"/>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A2A"/>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731"/>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CE4"/>
    <w:rsid w:val="000902C2"/>
    <w:rsid w:val="0009067E"/>
    <w:rsid w:val="00091A92"/>
    <w:rsid w:val="00092FD2"/>
    <w:rsid w:val="00093C49"/>
    <w:rsid w:val="00095A80"/>
    <w:rsid w:val="000973E1"/>
    <w:rsid w:val="000A1402"/>
    <w:rsid w:val="000A20BA"/>
    <w:rsid w:val="000A262C"/>
    <w:rsid w:val="000A367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B96"/>
    <w:rsid w:val="000C1D59"/>
    <w:rsid w:val="000C2B09"/>
    <w:rsid w:val="000C30CF"/>
    <w:rsid w:val="000C405C"/>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2B0"/>
    <w:rsid w:val="000E337A"/>
    <w:rsid w:val="000E34FD"/>
    <w:rsid w:val="000E4350"/>
    <w:rsid w:val="000E4376"/>
    <w:rsid w:val="000E4408"/>
    <w:rsid w:val="000E53AB"/>
    <w:rsid w:val="000E5716"/>
    <w:rsid w:val="000E7941"/>
    <w:rsid w:val="000E7A79"/>
    <w:rsid w:val="000F0381"/>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5FCF"/>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222"/>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3F25"/>
    <w:rsid w:val="00234E13"/>
    <w:rsid w:val="00236450"/>
    <w:rsid w:val="0023765A"/>
    <w:rsid w:val="00237921"/>
    <w:rsid w:val="00240342"/>
    <w:rsid w:val="00241311"/>
    <w:rsid w:val="002418E8"/>
    <w:rsid w:val="00241E72"/>
    <w:rsid w:val="00242E22"/>
    <w:rsid w:val="0024336B"/>
    <w:rsid w:val="00243FF0"/>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3E8B"/>
    <w:rsid w:val="0027455B"/>
    <w:rsid w:val="00275074"/>
    <w:rsid w:val="002763E9"/>
    <w:rsid w:val="00276736"/>
    <w:rsid w:val="00276F4E"/>
    <w:rsid w:val="0027773D"/>
    <w:rsid w:val="002815FA"/>
    <w:rsid w:val="002824C2"/>
    <w:rsid w:val="00283737"/>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A84"/>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552"/>
    <w:rsid w:val="002F5BE4"/>
    <w:rsid w:val="002F613F"/>
    <w:rsid w:val="002F695B"/>
    <w:rsid w:val="002F72DA"/>
    <w:rsid w:val="002F76B1"/>
    <w:rsid w:val="002F7D66"/>
    <w:rsid w:val="002F7DBE"/>
    <w:rsid w:val="002FD911"/>
    <w:rsid w:val="0030090B"/>
    <w:rsid w:val="00302AE8"/>
    <w:rsid w:val="00302BB1"/>
    <w:rsid w:val="00302BC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6DC4"/>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B7985"/>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4A4C"/>
    <w:rsid w:val="003E50B9"/>
    <w:rsid w:val="003E64A9"/>
    <w:rsid w:val="003E7905"/>
    <w:rsid w:val="003F0336"/>
    <w:rsid w:val="003F3FCC"/>
    <w:rsid w:val="003F5547"/>
    <w:rsid w:val="003F5C40"/>
    <w:rsid w:val="003F6E12"/>
    <w:rsid w:val="003F6F69"/>
    <w:rsid w:val="003F6F8B"/>
    <w:rsid w:val="003F75ED"/>
    <w:rsid w:val="004002B7"/>
    <w:rsid w:val="0040067D"/>
    <w:rsid w:val="00400F31"/>
    <w:rsid w:val="004023BA"/>
    <w:rsid w:val="0040473B"/>
    <w:rsid w:val="00406B4D"/>
    <w:rsid w:val="004072CC"/>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206C"/>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395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2A"/>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36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402"/>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0E3"/>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2BC"/>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47D"/>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A34"/>
    <w:rsid w:val="00607D81"/>
    <w:rsid w:val="00610747"/>
    <w:rsid w:val="00610E03"/>
    <w:rsid w:val="0061176E"/>
    <w:rsid w:val="00613EA5"/>
    <w:rsid w:val="00614CD1"/>
    <w:rsid w:val="006151F2"/>
    <w:rsid w:val="0061567B"/>
    <w:rsid w:val="00615AC8"/>
    <w:rsid w:val="0062152A"/>
    <w:rsid w:val="00623583"/>
    <w:rsid w:val="00623E3F"/>
    <w:rsid w:val="0062462F"/>
    <w:rsid w:val="00624A4F"/>
    <w:rsid w:val="00624BA1"/>
    <w:rsid w:val="0062576D"/>
    <w:rsid w:val="00625DD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3E12"/>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662"/>
    <w:rsid w:val="00772E8C"/>
    <w:rsid w:val="00772FDB"/>
    <w:rsid w:val="0077316B"/>
    <w:rsid w:val="007736D3"/>
    <w:rsid w:val="00774A4F"/>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11B"/>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4C"/>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643"/>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5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4B2A"/>
    <w:rsid w:val="008C5CAE"/>
    <w:rsid w:val="008C603A"/>
    <w:rsid w:val="008C71C8"/>
    <w:rsid w:val="008D167D"/>
    <w:rsid w:val="008D2D5A"/>
    <w:rsid w:val="008D3116"/>
    <w:rsid w:val="008D492A"/>
    <w:rsid w:val="008D4B58"/>
    <w:rsid w:val="008D4B7F"/>
    <w:rsid w:val="008D4B8A"/>
    <w:rsid w:val="008D6541"/>
    <w:rsid w:val="008D7D7B"/>
    <w:rsid w:val="008E03C2"/>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2A2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CBE"/>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3038"/>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2033"/>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3355"/>
    <w:rsid w:val="00AA4605"/>
    <w:rsid w:val="00AA51AD"/>
    <w:rsid w:val="00AA591E"/>
    <w:rsid w:val="00AA5DF4"/>
    <w:rsid w:val="00AA65C9"/>
    <w:rsid w:val="00AA66CB"/>
    <w:rsid w:val="00AA6B45"/>
    <w:rsid w:val="00AA794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1E57"/>
    <w:rsid w:val="00AF2D54"/>
    <w:rsid w:val="00AF3458"/>
    <w:rsid w:val="00AF3F7B"/>
    <w:rsid w:val="00AF40FD"/>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347"/>
    <w:rsid w:val="00B248D0"/>
    <w:rsid w:val="00B2628E"/>
    <w:rsid w:val="00B266B0"/>
    <w:rsid w:val="00B274B5"/>
    <w:rsid w:val="00B27921"/>
    <w:rsid w:val="00B3000E"/>
    <w:rsid w:val="00B32263"/>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08C6"/>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2A6"/>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DCE"/>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8FB"/>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3E3"/>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E0"/>
    <w:rsid w:val="00CA4F8B"/>
    <w:rsid w:val="00CA5445"/>
    <w:rsid w:val="00CA62C3"/>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E7871"/>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06D5E"/>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B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32E4"/>
    <w:rsid w:val="00DF4359"/>
    <w:rsid w:val="00DF73C1"/>
    <w:rsid w:val="00DF7511"/>
    <w:rsid w:val="00DF7751"/>
    <w:rsid w:val="00E009B1"/>
    <w:rsid w:val="00E00BC3"/>
    <w:rsid w:val="00E011D7"/>
    <w:rsid w:val="00E02000"/>
    <w:rsid w:val="00E031BB"/>
    <w:rsid w:val="00E0417B"/>
    <w:rsid w:val="00E053C8"/>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41B"/>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1C10"/>
    <w:rsid w:val="00E635B9"/>
    <w:rsid w:val="00E65D15"/>
    <w:rsid w:val="00E66CD8"/>
    <w:rsid w:val="00E67802"/>
    <w:rsid w:val="00E67EE5"/>
    <w:rsid w:val="00E7013A"/>
    <w:rsid w:val="00E7111B"/>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AD"/>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3"/>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243525">
      <w:bodyDiv w:val="1"/>
      <w:marLeft w:val="0"/>
      <w:marRight w:val="0"/>
      <w:marTop w:val="0"/>
      <w:marBottom w:val="0"/>
      <w:divBdr>
        <w:top w:val="none" w:sz="0" w:space="0" w:color="auto"/>
        <w:left w:val="none" w:sz="0" w:space="0" w:color="auto"/>
        <w:bottom w:val="none" w:sz="0" w:space="0" w:color="auto"/>
        <w:right w:val="none" w:sz="0" w:space="0" w:color="auto"/>
      </w:divBdr>
      <w:divsChild>
        <w:div w:id="536968044">
          <w:marLeft w:val="547"/>
          <w:marRight w:val="0"/>
          <w:marTop w:val="0"/>
          <w:marBottom w:val="0"/>
          <w:divBdr>
            <w:top w:val="none" w:sz="0" w:space="0" w:color="auto"/>
            <w:left w:val="none" w:sz="0" w:space="0" w:color="auto"/>
            <w:bottom w:val="none" w:sz="0" w:space="0" w:color="auto"/>
            <w:right w:val="none" w:sz="0" w:space="0" w:color="auto"/>
          </w:divBdr>
        </w:div>
        <w:div w:id="1337460805">
          <w:marLeft w:val="1166"/>
          <w:marRight w:val="0"/>
          <w:marTop w:val="0"/>
          <w:marBottom w:val="0"/>
          <w:divBdr>
            <w:top w:val="none" w:sz="0" w:space="0" w:color="auto"/>
            <w:left w:val="none" w:sz="0" w:space="0" w:color="auto"/>
            <w:bottom w:val="none" w:sz="0" w:space="0" w:color="auto"/>
            <w:right w:val="none" w:sz="0" w:space="0" w:color="auto"/>
          </w:divBdr>
        </w:div>
        <w:div w:id="1000888921">
          <w:marLeft w:val="1800"/>
          <w:marRight w:val="0"/>
          <w:marTop w:val="0"/>
          <w:marBottom w:val="0"/>
          <w:divBdr>
            <w:top w:val="none" w:sz="0" w:space="0" w:color="auto"/>
            <w:left w:val="none" w:sz="0" w:space="0" w:color="auto"/>
            <w:bottom w:val="none" w:sz="0" w:space="0" w:color="auto"/>
            <w:right w:val="none" w:sz="0" w:space="0" w:color="auto"/>
          </w:divBdr>
        </w:div>
        <w:div w:id="43020552">
          <w:marLeft w:val="1800"/>
          <w:marRight w:val="0"/>
          <w:marTop w:val="0"/>
          <w:marBottom w:val="0"/>
          <w:divBdr>
            <w:top w:val="none" w:sz="0" w:space="0" w:color="auto"/>
            <w:left w:val="none" w:sz="0" w:space="0" w:color="auto"/>
            <w:bottom w:val="none" w:sz="0" w:space="0" w:color="auto"/>
            <w:right w:val="none" w:sz="0" w:space="0" w:color="auto"/>
          </w:divBdr>
        </w:div>
        <w:div w:id="1398823236">
          <w:marLeft w:val="1800"/>
          <w:marRight w:val="0"/>
          <w:marTop w:val="0"/>
          <w:marBottom w:val="0"/>
          <w:divBdr>
            <w:top w:val="none" w:sz="0" w:space="0" w:color="auto"/>
            <w:left w:val="none" w:sz="0" w:space="0" w:color="auto"/>
            <w:bottom w:val="none" w:sz="0" w:space="0" w:color="auto"/>
            <w:right w:val="none" w:sz="0" w:space="0" w:color="auto"/>
          </w:divBdr>
        </w:div>
        <w:div w:id="1321272940">
          <w:marLeft w:val="1800"/>
          <w:marRight w:val="0"/>
          <w:marTop w:val="0"/>
          <w:marBottom w:val="0"/>
          <w:divBdr>
            <w:top w:val="none" w:sz="0" w:space="0" w:color="auto"/>
            <w:left w:val="none" w:sz="0" w:space="0" w:color="auto"/>
            <w:bottom w:val="none" w:sz="0" w:space="0" w:color="auto"/>
            <w:right w:val="none" w:sz="0" w:space="0" w:color="auto"/>
          </w:divBdr>
        </w:div>
        <w:div w:id="700282258">
          <w:marLeft w:val="1800"/>
          <w:marRight w:val="0"/>
          <w:marTop w:val="0"/>
          <w:marBottom w:val="0"/>
          <w:divBdr>
            <w:top w:val="none" w:sz="0" w:space="0" w:color="auto"/>
            <w:left w:val="none" w:sz="0" w:space="0" w:color="auto"/>
            <w:bottom w:val="none" w:sz="0" w:space="0" w:color="auto"/>
            <w:right w:val="none" w:sz="0" w:space="0" w:color="auto"/>
          </w:divBdr>
        </w:div>
        <w:div w:id="445276281">
          <w:marLeft w:val="1800"/>
          <w:marRight w:val="0"/>
          <w:marTop w:val="0"/>
          <w:marBottom w:val="0"/>
          <w:divBdr>
            <w:top w:val="none" w:sz="0" w:space="0" w:color="auto"/>
            <w:left w:val="none" w:sz="0" w:space="0" w:color="auto"/>
            <w:bottom w:val="none" w:sz="0" w:space="0" w:color="auto"/>
            <w:right w:val="none" w:sz="0" w:space="0" w:color="auto"/>
          </w:divBdr>
        </w:div>
        <w:div w:id="1122458750">
          <w:marLeft w:val="547"/>
          <w:marRight w:val="0"/>
          <w:marTop w:val="0"/>
          <w:marBottom w:val="0"/>
          <w:divBdr>
            <w:top w:val="none" w:sz="0" w:space="0" w:color="auto"/>
            <w:left w:val="none" w:sz="0" w:space="0" w:color="auto"/>
            <w:bottom w:val="none" w:sz="0" w:space="0" w:color="auto"/>
            <w:right w:val="none" w:sz="0" w:space="0" w:color="auto"/>
          </w:divBdr>
        </w:div>
        <w:div w:id="896741072">
          <w:marLeft w:val="1166"/>
          <w:marRight w:val="0"/>
          <w:marTop w:val="0"/>
          <w:marBottom w:val="0"/>
          <w:divBdr>
            <w:top w:val="none" w:sz="0" w:space="0" w:color="auto"/>
            <w:left w:val="none" w:sz="0" w:space="0" w:color="auto"/>
            <w:bottom w:val="none" w:sz="0" w:space="0" w:color="auto"/>
            <w:right w:val="none" w:sz="0" w:space="0" w:color="auto"/>
          </w:divBdr>
        </w:div>
        <w:div w:id="971984547">
          <w:marLeft w:val="1166"/>
          <w:marRight w:val="0"/>
          <w:marTop w:val="0"/>
          <w:marBottom w:val="0"/>
          <w:divBdr>
            <w:top w:val="none" w:sz="0" w:space="0" w:color="auto"/>
            <w:left w:val="none" w:sz="0" w:space="0" w:color="auto"/>
            <w:bottom w:val="none" w:sz="0" w:space="0" w:color="auto"/>
            <w:right w:val="none" w:sz="0" w:space="0" w:color="auto"/>
          </w:divBdr>
        </w:div>
        <w:div w:id="691878723">
          <w:marLeft w:val="1800"/>
          <w:marRight w:val="0"/>
          <w:marTop w:val="0"/>
          <w:marBottom w:val="0"/>
          <w:divBdr>
            <w:top w:val="none" w:sz="0" w:space="0" w:color="auto"/>
            <w:left w:val="none" w:sz="0" w:space="0" w:color="auto"/>
            <w:bottom w:val="none" w:sz="0" w:space="0" w:color="auto"/>
            <w:right w:val="none" w:sz="0" w:space="0" w:color="auto"/>
          </w:divBdr>
        </w:div>
        <w:div w:id="301620459">
          <w:marLeft w:val="1166"/>
          <w:marRight w:val="0"/>
          <w:marTop w:val="0"/>
          <w:marBottom w:val="0"/>
          <w:divBdr>
            <w:top w:val="none" w:sz="0" w:space="0" w:color="auto"/>
            <w:left w:val="none" w:sz="0" w:space="0" w:color="auto"/>
            <w:bottom w:val="none" w:sz="0" w:space="0" w:color="auto"/>
            <w:right w:val="none" w:sz="0" w:space="0" w:color="auto"/>
          </w:divBdr>
        </w:div>
        <w:div w:id="1898932936">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220490">
      <w:bodyDiv w:val="1"/>
      <w:marLeft w:val="0"/>
      <w:marRight w:val="0"/>
      <w:marTop w:val="0"/>
      <w:marBottom w:val="0"/>
      <w:divBdr>
        <w:top w:val="none" w:sz="0" w:space="0" w:color="auto"/>
        <w:left w:val="none" w:sz="0" w:space="0" w:color="auto"/>
        <w:bottom w:val="none" w:sz="0" w:space="0" w:color="auto"/>
        <w:right w:val="none" w:sz="0" w:space="0" w:color="auto"/>
      </w:divBdr>
      <w:divsChild>
        <w:div w:id="1849520742">
          <w:marLeft w:val="994"/>
          <w:marRight w:val="0"/>
          <w:marTop w:val="0"/>
          <w:marBottom w:val="120"/>
          <w:divBdr>
            <w:top w:val="none" w:sz="0" w:space="0" w:color="auto"/>
            <w:left w:val="none" w:sz="0" w:space="0" w:color="auto"/>
            <w:bottom w:val="none" w:sz="0" w:space="0" w:color="auto"/>
            <w:right w:val="none" w:sz="0" w:space="0" w:color="auto"/>
          </w:divBdr>
        </w:div>
        <w:div w:id="892884323">
          <w:marLeft w:val="994"/>
          <w:marRight w:val="0"/>
          <w:marTop w:val="0"/>
          <w:marBottom w:val="120"/>
          <w:divBdr>
            <w:top w:val="none" w:sz="0" w:space="0" w:color="auto"/>
            <w:left w:val="none" w:sz="0" w:space="0" w:color="auto"/>
            <w:bottom w:val="none" w:sz="0" w:space="0" w:color="auto"/>
            <w:right w:val="none" w:sz="0" w:space="0" w:color="auto"/>
          </w:divBdr>
        </w:div>
        <w:div w:id="451019350">
          <w:marLeft w:val="994"/>
          <w:marRight w:val="0"/>
          <w:marTop w:val="0"/>
          <w:marBottom w:val="120"/>
          <w:divBdr>
            <w:top w:val="none" w:sz="0" w:space="0" w:color="auto"/>
            <w:left w:val="none" w:sz="0" w:space="0" w:color="auto"/>
            <w:bottom w:val="none" w:sz="0" w:space="0" w:color="auto"/>
            <w:right w:val="none" w:sz="0" w:space="0" w:color="auto"/>
          </w:divBdr>
        </w:div>
        <w:div w:id="1536890304">
          <w:marLeft w:val="1354"/>
          <w:marRight w:val="0"/>
          <w:marTop w:val="0"/>
          <w:marBottom w:val="120"/>
          <w:divBdr>
            <w:top w:val="none" w:sz="0" w:space="0" w:color="auto"/>
            <w:left w:val="none" w:sz="0" w:space="0" w:color="auto"/>
            <w:bottom w:val="none" w:sz="0" w:space="0" w:color="auto"/>
            <w:right w:val="none" w:sz="0" w:space="0" w:color="auto"/>
          </w:divBdr>
        </w:div>
        <w:div w:id="1350791461">
          <w:marLeft w:val="1354"/>
          <w:marRight w:val="0"/>
          <w:marTop w:val="0"/>
          <w:marBottom w:val="120"/>
          <w:divBdr>
            <w:top w:val="none" w:sz="0" w:space="0" w:color="auto"/>
            <w:left w:val="none" w:sz="0" w:space="0" w:color="auto"/>
            <w:bottom w:val="none" w:sz="0" w:space="0" w:color="auto"/>
            <w:right w:val="none" w:sz="0" w:space="0" w:color="auto"/>
          </w:divBdr>
        </w:div>
        <w:div w:id="761800504">
          <w:marLeft w:val="994"/>
          <w:marRight w:val="0"/>
          <w:marTop w:val="0"/>
          <w:marBottom w:val="120"/>
          <w:divBdr>
            <w:top w:val="none" w:sz="0" w:space="0" w:color="auto"/>
            <w:left w:val="none" w:sz="0" w:space="0" w:color="auto"/>
            <w:bottom w:val="none" w:sz="0" w:space="0" w:color="auto"/>
            <w:right w:val="none" w:sz="0" w:space="0" w:color="auto"/>
          </w:divBdr>
        </w:div>
        <w:div w:id="1742212916">
          <w:marLeft w:val="1354"/>
          <w:marRight w:val="0"/>
          <w:marTop w:val="0"/>
          <w:marBottom w:val="120"/>
          <w:divBdr>
            <w:top w:val="none" w:sz="0" w:space="0" w:color="auto"/>
            <w:left w:val="none" w:sz="0" w:space="0" w:color="auto"/>
            <w:bottom w:val="none" w:sz="0" w:space="0" w:color="auto"/>
            <w:right w:val="none" w:sz="0" w:space="0" w:color="auto"/>
          </w:divBdr>
        </w:div>
        <w:div w:id="242955603">
          <w:marLeft w:val="1354"/>
          <w:marRight w:val="0"/>
          <w:marTop w:val="0"/>
          <w:marBottom w:val="120"/>
          <w:divBdr>
            <w:top w:val="none" w:sz="0" w:space="0" w:color="auto"/>
            <w:left w:val="none" w:sz="0" w:space="0" w:color="auto"/>
            <w:bottom w:val="none" w:sz="0" w:space="0" w:color="auto"/>
            <w:right w:val="none" w:sz="0" w:space="0" w:color="auto"/>
          </w:divBdr>
        </w:div>
        <w:div w:id="1470240995">
          <w:marLeft w:val="994"/>
          <w:marRight w:val="0"/>
          <w:marTop w:val="0"/>
          <w:marBottom w:val="120"/>
          <w:divBdr>
            <w:top w:val="none" w:sz="0" w:space="0" w:color="auto"/>
            <w:left w:val="none" w:sz="0" w:space="0" w:color="auto"/>
            <w:bottom w:val="none" w:sz="0" w:space="0" w:color="auto"/>
            <w:right w:val="none" w:sz="0" w:space="0" w:color="auto"/>
          </w:divBdr>
        </w:div>
        <w:div w:id="975841586">
          <w:marLeft w:val="1354"/>
          <w:marRight w:val="0"/>
          <w:marTop w:val="0"/>
          <w:marBottom w:val="120"/>
          <w:divBdr>
            <w:top w:val="none" w:sz="0" w:space="0" w:color="auto"/>
            <w:left w:val="none" w:sz="0" w:space="0" w:color="auto"/>
            <w:bottom w:val="none" w:sz="0" w:space="0" w:color="auto"/>
            <w:right w:val="none" w:sz="0" w:space="0" w:color="auto"/>
          </w:divBdr>
        </w:div>
        <w:div w:id="1997414977">
          <w:marLeft w:val="1354"/>
          <w:marRight w:val="0"/>
          <w:marTop w:val="0"/>
          <w:marBottom w:val="120"/>
          <w:divBdr>
            <w:top w:val="none" w:sz="0" w:space="0" w:color="auto"/>
            <w:left w:val="none" w:sz="0" w:space="0" w:color="auto"/>
            <w:bottom w:val="none" w:sz="0" w:space="0" w:color="auto"/>
            <w:right w:val="none" w:sz="0" w:space="0" w:color="auto"/>
          </w:divBdr>
        </w:div>
        <w:div w:id="915483220">
          <w:marLeft w:val="1354"/>
          <w:marRight w:val="0"/>
          <w:marTop w:val="0"/>
          <w:marBottom w:val="120"/>
          <w:divBdr>
            <w:top w:val="none" w:sz="0" w:space="0" w:color="auto"/>
            <w:left w:val="none" w:sz="0" w:space="0" w:color="auto"/>
            <w:bottom w:val="none" w:sz="0" w:space="0" w:color="auto"/>
            <w:right w:val="none" w:sz="0" w:space="0" w:color="auto"/>
          </w:divBdr>
        </w:div>
        <w:div w:id="1288466955">
          <w:marLeft w:val="994"/>
          <w:marRight w:val="0"/>
          <w:marTop w:val="0"/>
          <w:marBottom w:val="120"/>
          <w:divBdr>
            <w:top w:val="none" w:sz="0" w:space="0" w:color="auto"/>
            <w:left w:val="none" w:sz="0" w:space="0" w:color="auto"/>
            <w:bottom w:val="none" w:sz="0" w:space="0" w:color="auto"/>
            <w:right w:val="none" w:sz="0" w:space="0" w:color="auto"/>
          </w:divBdr>
        </w:div>
        <w:div w:id="1399670159">
          <w:marLeft w:val="1354"/>
          <w:marRight w:val="0"/>
          <w:marTop w:val="0"/>
          <w:marBottom w:val="120"/>
          <w:divBdr>
            <w:top w:val="none" w:sz="0" w:space="0" w:color="auto"/>
            <w:left w:val="none" w:sz="0" w:space="0" w:color="auto"/>
            <w:bottom w:val="none" w:sz="0" w:space="0" w:color="auto"/>
            <w:right w:val="none" w:sz="0" w:space="0" w:color="auto"/>
          </w:divBdr>
        </w:div>
        <w:div w:id="90250371">
          <w:marLeft w:val="994"/>
          <w:marRight w:val="0"/>
          <w:marTop w:val="0"/>
          <w:marBottom w:val="120"/>
          <w:divBdr>
            <w:top w:val="none" w:sz="0" w:space="0" w:color="auto"/>
            <w:left w:val="none" w:sz="0" w:space="0" w:color="auto"/>
            <w:bottom w:val="none" w:sz="0" w:space="0" w:color="auto"/>
            <w:right w:val="none" w:sz="0" w:space="0" w:color="auto"/>
          </w:divBdr>
        </w:div>
        <w:div w:id="451049148">
          <w:marLeft w:val="994"/>
          <w:marRight w:val="0"/>
          <w:marTop w:val="0"/>
          <w:marBottom w:val="120"/>
          <w:divBdr>
            <w:top w:val="none" w:sz="0" w:space="0" w:color="auto"/>
            <w:left w:val="none" w:sz="0" w:space="0" w:color="auto"/>
            <w:bottom w:val="none" w:sz="0" w:space="0" w:color="auto"/>
            <w:right w:val="none" w:sz="0" w:space="0" w:color="auto"/>
          </w:divBdr>
        </w:div>
        <w:div w:id="1229152905">
          <w:marLeft w:val="135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44994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126694">
      <w:bodyDiv w:val="1"/>
      <w:marLeft w:val="0"/>
      <w:marRight w:val="0"/>
      <w:marTop w:val="0"/>
      <w:marBottom w:val="0"/>
      <w:divBdr>
        <w:top w:val="none" w:sz="0" w:space="0" w:color="auto"/>
        <w:left w:val="none" w:sz="0" w:space="0" w:color="auto"/>
        <w:bottom w:val="none" w:sz="0" w:space="0" w:color="auto"/>
        <w:right w:val="none" w:sz="0" w:space="0" w:color="auto"/>
      </w:divBdr>
      <w:divsChild>
        <w:div w:id="146284876">
          <w:marLeft w:val="547"/>
          <w:marRight w:val="0"/>
          <w:marTop w:val="0"/>
          <w:marBottom w:val="0"/>
          <w:divBdr>
            <w:top w:val="none" w:sz="0" w:space="0" w:color="auto"/>
            <w:left w:val="none" w:sz="0" w:space="0" w:color="auto"/>
            <w:bottom w:val="none" w:sz="0" w:space="0" w:color="auto"/>
            <w:right w:val="none" w:sz="0" w:space="0" w:color="auto"/>
          </w:divBdr>
        </w:div>
        <w:div w:id="161435893">
          <w:marLeft w:val="1166"/>
          <w:marRight w:val="0"/>
          <w:marTop w:val="0"/>
          <w:marBottom w:val="0"/>
          <w:divBdr>
            <w:top w:val="none" w:sz="0" w:space="0" w:color="auto"/>
            <w:left w:val="none" w:sz="0" w:space="0" w:color="auto"/>
            <w:bottom w:val="none" w:sz="0" w:space="0" w:color="auto"/>
            <w:right w:val="none" w:sz="0" w:space="0" w:color="auto"/>
          </w:divBdr>
        </w:div>
        <w:div w:id="1368529006">
          <w:marLeft w:val="547"/>
          <w:marRight w:val="0"/>
          <w:marTop w:val="0"/>
          <w:marBottom w:val="0"/>
          <w:divBdr>
            <w:top w:val="none" w:sz="0" w:space="0" w:color="auto"/>
            <w:left w:val="none" w:sz="0" w:space="0" w:color="auto"/>
            <w:bottom w:val="none" w:sz="0" w:space="0" w:color="auto"/>
            <w:right w:val="none" w:sz="0" w:space="0" w:color="auto"/>
          </w:divBdr>
        </w:div>
        <w:div w:id="1065684196">
          <w:marLeft w:val="1166"/>
          <w:marRight w:val="0"/>
          <w:marTop w:val="0"/>
          <w:marBottom w:val="0"/>
          <w:divBdr>
            <w:top w:val="none" w:sz="0" w:space="0" w:color="auto"/>
            <w:left w:val="none" w:sz="0" w:space="0" w:color="auto"/>
            <w:bottom w:val="none" w:sz="0" w:space="0" w:color="auto"/>
            <w:right w:val="none" w:sz="0" w:space="0" w:color="auto"/>
          </w:divBdr>
        </w:div>
        <w:div w:id="371344894">
          <w:marLeft w:val="1166"/>
          <w:marRight w:val="0"/>
          <w:marTop w:val="0"/>
          <w:marBottom w:val="0"/>
          <w:divBdr>
            <w:top w:val="none" w:sz="0" w:space="0" w:color="auto"/>
            <w:left w:val="none" w:sz="0" w:space="0" w:color="auto"/>
            <w:bottom w:val="none" w:sz="0" w:space="0" w:color="auto"/>
            <w:right w:val="none" w:sz="0" w:space="0" w:color="auto"/>
          </w:divBdr>
        </w:div>
        <w:div w:id="1175152298">
          <w:marLeft w:val="547"/>
          <w:marRight w:val="0"/>
          <w:marTop w:val="0"/>
          <w:marBottom w:val="0"/>
          <w:divBdr>
            <w:top w:val="none" w:sz="0" w:space="0" w:color="auto"/>
            <w:left w:val="none" w:sz="0" w:space="0" w:color="auto"/>
            <w:bottom w:val="none" w:sz="0" w:space="0" w:color="auto"/>
            <w:right w:val="none" w:sz="0" w:space="0" w:color="auto"/>
          </w:divBdr>
        </w:div>
        <w:div w:id="809372112">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983677">
      <w:bodyDiv w:val="1"/>
      <w:marLeft w:val="0"/>
      <w:marRight w:val="0"/>
      <w:marTop w:val="0"/>
      <w:marBottom w:val="0"/>
      <w:divBdr>
        <w:top w:val="none" w:sz="0" w:space="0" w:color="auto"/>
        <w:left w:val="none" w:sz="0" w:space="0" w:color="auto"/>
        <w:bottom w:val="none" w:sz="0" w:space="0" w:color="auto"/>
        <w:right w:val="none" w:sz="0" w:space="0" w:color="auto"/>
      </w:divBdr>
      <w:divsChild>
        <w:div w:id="324551335">
          <w:marLeft w:val="547"/>
          <w:marRight w:val="0"/>
          <w:marTop w:val="0"/>
          <w:marBottom w:val="0"/>
          <w:divBdr>
            <w:top w:val="none" w:sz="0" w:space="0" w:color="auto"/>
            <w:left w:val="none" w:sz="0" w:space="0" w:color="auto"/>
            <w:bottom w:val="none" w:sz="0" w:space="0" w:color="auto"/>
            <w:right w:val="none" w:sz="0" w:space="0" w:color="auto"/>
          </w:divBdr>
        </w:div>
        <w:div w:id="1521356999">
          <w:marLeft w:val="547"/>
          <w:marRight w:val="0"/>
          <w:marTop w:val="0"/>
          <w:marBottom w:val="0"/>
          <w:divBdr>
            <w:top w:val="none" w:sz="0" w:space="0" w:color="auto"/>
            <w:left w:val="none" w:sz="0" w:space="0" w:color="auto"/>
            <w:bottom w:val="none" w:sz="0" w:space="0" w:color="auto"/>
            <w:right w:val="none" w:sz="0" w:space="0" w:color="auto"/>
          </w:divBdr>
        </w:div>
        <w:div w:id="1827628612">
          <w:marLeft w:val="547"/>
          <w:marRight w:val="0"/>
          <w:marTop w:val="0"/>
          <w:marBottom w:val="0"/>
          <w:divBdr>
            <w:top w:val="none" w:sz="0" w:space="0" w:color="auto"/>
            <w:left w:val="none" w:sz="0" w:space="0" w:color="auto"/>
            <w:bottom w:val="none" w:sz="0" w:space="0" w:color="auto"/>
            <w:right w:val="none" w:sz="0" w:space="0" w:color="auto"/>
          </w:divBdr>
        </w:div>
        <w:div w:id="398483547">
          <w:marLeft w:val="547"/>
          <w:marRight w:val="0"/>
          <w:marTop w:val="0"/>
          <w:marBottom w:val="0"/>
          <w:divBdr>
            <w:top w:val="none" w:sz="0" w:space="0" w:color="auto"/>
            <w:left w:val="none" w:sz="0" w:space="0" w:color="auto"/>
            <w:bottom w:val="none" w:sz="0" w:space="0" w:color="auto"/>
            <w:right w:val="none" w:sz="0" w:space="0" w:color="auto"/>
          </w:divBdr>
        </w:div>
        <w:div w:id="2102793217">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4524874">
      <w:bodyDiv w:val="1"/>
      <w:marLeft w:val="0"/>
      <w:marRight w:val="0"/>
      <w:marTop w:val="0"/>
      <w:marBottom w:val="0"/>
      <w:divBdr>
        <w:top w:val="none" w:sz="0" w:space="0" w:color="auto"/>
        <w:left w:val="none" w:sz="0" w:space="0" w:color="auto"/>
        <w:bottom w:val="none" w:sz="0" w:space="0" w:color="auto"/>
        <w:right w:val="none" w:sz="0" w:space="0" w:color="auto"/>
      </w:divBdr>
      <w:divsChild>
        <w:div w:id="1663923795">
          <w:marLeft w:val="547"/>
          <w:marRight w:val="0"/>
          <w:marTop w:val="0"/>
          <w:marBottom w:val="0"/>
          <w:divBdr>
            <w:top w:val="none" w:sz="0" w:space="0" w:color="auto"/>
            <w:left w:val="none" w:sz="0" w:space="0" w:color="auto"/>
            <w:bottom w:val="none" w:sz="0" w:space="0" w:color="auto"/>
            <w:right w:val="none" w:sz="0" w:space="0" w:color="auto"/>
          </w:divBdr>
        </w:div>
        <w:div w:id="109252465">
          <w:marLeft w:val="1166"/>
          <w:marRight w:val="0"/>
          <w:marTop w:val="0"/>
          <w:marBottom w:val="0"/>
          <w:divBdr>
            <w:top w:val="none" w:sz="0" w:space="0" w:color="auto"/>
            <w:left w:val="none" w:sz="0" w:space="0" w:color="auto"/>
            <w:bottom w:val="none" w:sz="0" w:space="0" w:color="auto"/>
            <w:right w:val="none" w:sz="0" w:space="0" w:color="auto"/>
          </w:divBdr>
        </w:div>
        <w:div w:id="1500534289">
          <w:marLeft w:val="1800"/>
          <w:marRight w:val="0"/>
          <w:marTop w:val="0"/>
          <w:marBottom w:val="0"/>
          <w:divBdr>
            <w:top w:val="none" w:sz="0" w:space="0" w:color="auto"/>
            <w:left w:val="none" w:sz="0" w:space="0" w:color="auto"/>
            <w:bottom w:val="none" w:sz="0" w:space="0" w:color="auto"/>
            <w:right w:val="none" w:sz="0" w:space="0" w:color="auto"/>
          </w:divBdr>
        </w:div>
        <w:div w:id="723411163">
          <w:marLeft w:val="1800"/>
          <w:marRight w:val="0"/>
          <w:marTop w:val="0"/>
          <w:marBottom w:val="0"/>
          <w:divBdr>
            <w:top w:val="none" w:sz="0" w:space="0" w:color="auto"/>
            <w:left w:val="none" w:sz="0" w:space="0" w:color="auto"/>
            <w:bottom w:val="none" w:sz="0" w:space="0" w:color="auto"/>
            <w:right w:val="none" w:sz="0" w:space="0" w:color="auto"/>
          </w:divBdr>
        </w:div>
        <w:div w:id="1865436607">
          <w:marLeft w:val="1800"/>
          <w:marRight w:val="0"/>
          <w:marTop w:val="0"/>
          <w:marBottom w:val="0"/>
          <w:divBdr>
            <w:top w:val="none" w:sz="0" w:space="0" w:color="auto"/>
            <w:left w:val="none" w:sz="0" w:space="0" w:color="auto"/>
            <w:bottom w:val="none" w:sz="0" w:space="0" w:color="auto"/>
            <w:right w:val="none" w:sz="0" w:space="0" w:color="auto"/>
          </w:divBdr>
        </w:div>
        <w:div w:id="2037848613">
          <w:marLeft w:val="1800"/>
          <w:marRight w:val="0"/>
          <w:marTop w:val="0"/>
          <w:marBottom w:val="0"/>
          <w:divBdr>
            <w:top w:val="none" w:sz="0" w:space="0" w:color="auto"/>
            <w:left w:val="none" w:sz="0" w:space="0" w:color="auto"/>
            <w:bottom w:val="none" w:sz="0" w:space="0" w:color="auto"/>
            <w:right w:val="none" w:sz="0" w:space="0" w:color="auto"/>
          </w:divBdr>
        </w:div>
        <w:div w:id="941916090">
          <w:marLeft w:val="1800"/>
          <w:marRight w:val="0"/>
          <w:marTop w:val="0"/>
          <w:marBottom w:val="0"/>
          <w:divBdr>
            <w:top w:val="none" w:sz="0" w:space="0" w:color="auto"/>
            <w:left w:val="none" w:sz="0" w:space="0" w:color="auto"/>
            <w:bottom w:val="none" w:sz="0" w:space="0" w:color="auto"/>
            <w:right w:val="none" w:sz="0" w:space="0" w:color="auto"/>
          </w:divBdr>
        </w:div>
        <w:div w:id="2133550045">
          <w:marLeft w:val="1800"/>
          <w:marRight w:val="0"/>
          <w:marTop w:val="0"/>
          <w:marBottom w:val="0"/>
          <w:divBdr>
            <w:top w:val="none" w:sz="0" w:space="0" w:color="auto"/>
            <w:left w:val="none" w:sz="0" w:space="0" w:color="auto"/>
            <w:bottom w:val="none" w:sz="0" w:space="0" w:color="auto"/>
            <w:right w:val="none" w:sz="0" w:space="0" w:color="auto"/>
          </w:divBdr>
        </w:div>
        <w:div w:id="1665621324">
          <w:marLeft w:val="547"/>
          <w:marRight w:val="0"/>
          <w:marTop w:val="0"/>
          <w:marBottom w:val="0"/>
          <w:divBdr>
            <w:top w:val="none" w:sz="0" w:space="0" w:color="auto"/>
            <w:left w:val="none" w:sz="0" w:space="0" w:color="auto"/>
            <w:bottom w:val="none" w:sz="0" w:space="0" w:color="auto"/>
            <w:right w:val="none" w:sz="0" w:space="0" w:color="auto"/>
          </w:divBdr>
        </w:div>
        <w:div w:id="2098287116">
          <w:marLeft w:val="1166"/>
          <w:marRight w:val="0"/>
          <w:marTop w:val="0"/>
          <w:marBottom w:val="0"/>
          <w:divBdr>
            <w:top w:val="none" w:sz="0" w:space="0" w:color="auto"/>
            <w:left w:val="none" w:sz="0" w:space="0" w:color="auto"/>
            <w:bottom w:val="none" w:sz="0" w:space="0" w:color="auto"/>
            <w:right w:val="none" w:sz="0" w:space="0" w:color="auto"/>
          </w:divBdr>
        </w:div>
        <w:div w:id="1493065202">
          <w:marLeft w:val="1166"/>
          <w:marRight w:val="0"/>
          <w:marTop w:val="0"/>
          <w:marBottom w:val="0"/>
          <w:divBdr>
            <w:top w:val="none" w:sz="0" w:space="0" w:color="auto"/>
            <w:left w:val="none" w:sz="0" w:space="0" w:color="auto"/>
            <w:bottom w:val="none" w:sz="0" w:space="0" w:color="auto"/>
            <w:right w:val="none" w:sz="0" w:space="0" w:color="auto"/>
          </w:divBdr>
        </w:div>
        <w:div w:id="1531139881">
          <w:marLeft w:val="1800"/>
          <w:marRight w:val="0"/>
          <w:marTop w:val="0"/>
          <w:marBottom w:val="0"/>
          <w:divBdr>
            <w:top w:val="none" w:sz="0" w:space="0" w:color="auto"/>
            <w:left w:val="none" w:sz="0" w:space="0" w:color="auto"/>
            <w:bottom w:val="none" w:sz="0" w:space="0" w:color="auto"/>
            <w:right w:val="none" w:sz="0" w:space="0" w:color="auto"/>
          </w:divBdr>
        </w:div>
        <w:div w:id="873687290">
          <w:marLeft w:val="1166"/>
          <w:marRight w:val="0"/>
          <w:marTop w:val="0"/>
          <w:marBottom w:val="0"/>
          <w:divBdr>
            <w:top w:val="none" w:sz="0" w:space="0" w:color="auto"/>
            <w:left w:val="none" w:sz="0" w:space="0" w:color="auto"/>
            <w:bottom w:val="none" w:sz="0" w:space="0" w:color="auto"/>
            <w:right w:val="none" w:sz="0" w:space="0" w:color="auto"/>
          </w:divBdr>
        </w:div>
        <w:div w:id="1835099310">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5AIRPNAIUNRU-1830940522-6663</_dlc_DocId>
    <_dlc_DocIdUrl xmlns="71c5aaf6-e6ce-465b-b873-5148d2a4c105">
      <Url>https://nokia.sharepoint.com/sites/c5g/5gradio/_layouts/15/DocIdRedir.aspx?ID=5AIRPNAIUNRU-1830940522-6663</Url>
      <Description>5AIRPNAIUNRU-1830940522-6663</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B0A43D34-37C6-416A-B1A2-F9AE15A4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2019-11-08T17:38:00Z</dcterms:created>
  <dcterms:modified xsi:type="dcterms:W3CDTF">2019-11-08T17:38:00Z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5f7e0ddc-8297-4874-97e1-e6029db8f393</vt:lpwstr>
  </property>
  <property fmtid="{D5CDD505-2E9C-101B-9397-08002B2CF9AE}" pid="9" name="AuthorIds_UIVersion_2048">
    <vt:lpwstr>14130</vt:lpwstr>
  </property>
  <property fmtid="{D5CDD505-2E9C-101B-9397-08002B2CF9AE}" pid="10" name="AuthorIds_UIVersion_512">
    <vt:lpwstr>14130</vt:lpwstr>
  </property>
</Properties>
</file>